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D07" w:rsidRPr="0048730F" w:rsidRDefault="0048730F" w:rsidP="0018122C">
      <w:pPr>
        <w:spacing w:line="276" w:lineRule="auto"/>
        <w:rPr>
          <w:rFonts w:asciiTheme="minorHAnsi" w:eastAsia="Times New Roman" w:hAnsiTheme="minorHAnsi"/>
          <w:sz w:val="28"/>
          <w:szCs w:val="28"/>
        </w:rPr>
      </w:pPr>
      <w:r>
        <w:rPr>
          <w:rFonts w:asciiTheme="minorHAnsi" w:eastAsia="Times New Roman" w:hAnsiTheme="minorHAnsi"/>
          <w:sz w:val="28"/>
          <w:szCs w:val="28"/>
        </w:rPr>
        <w:t xml:space="preserve">Report of the Incentives </w:t>
      </w:r>
      <w:proofErr w:type="gramStart"/>
      <w:r>
        <w:rPr>
          <w:rFonts w:asciiTheme="minorHAnsi" w:eastAsia="Times New Roman" w:hAnsiTheme="minorHAnsi"/>
          <w:sz w:val="28"/>
          <w:szCs w:val="28"/>
        </w:rPr>
        <w:t>Committee</w:t>
      </w:r>
      <w:r w:rsidR="00F742FE" w:rsidRPr="00F742FE">
        <w:rPr>
          <w:rFonts w:asciiTheme="minorHAnsi" w:eastAsia="Times New Roman" w:hAnsiTheme="minorHAnsi"/>
          <w:sz w:val="28"/>
          <w:szCs w:val="28"/>
        </w:rPr>
        <w:t xml:space="preserve">  |</w:t>
      </w:r>
      <w:proofErr w:type="gramEnd"/>
      <w:r w:rsidR="00F742FE" w:rsidRPr="00F742FE">
        <w:rPr>
          <w:rFonts w:asciiTheme="minorHAnsi" w:eastAsia="Times New Roman" w:hAnsiTheme="minorHAnsi"/>
          <w:sz w:val="28"/>
          <w:szCs w:val="28"/>
        </w:rPr>
        <w:t xml:space="preserve">  </w:t>
      </w:r>
      <w:r w:rsidR="009C73C2" w:rsidRPr="00F742FE">
        <w:rPr>
          <w:rFonts w:asciiTheme="minorHAnsi" w:eastAsia="Times New Roman" w:hAnsiTheme="minorHAnsi"/>
          <w:sz w:val="28"/>
          <w:szCs w:val="28"/>
        </w:rPr>
        <w:t>Monday</w:t>
      </w:r>
      <w:r w:rsidR="003C4D07" w:rsidRPr="00F742FE">
        <w:rPr>
          <w:rFonts w:asciiTheme="minorHAnsi" w:eastAsia="Times New Roman" w:hAnsiTheme="minorHAnsi"/>
          <w:sz w:val="28"/>
          <w:szCs w:val="28"/>
        </w:rPr>
        <w:t xml:space="preserve">, </w:t>
      </w:r>
      <w:r w:rsidR="00D07233" w:rsidRPr="00F742FE">
        <w:rPr>
          <w:rFonts w:asciiTheme="minorHAnsi" w:eastAsia="Times New Roman" w:hAnsiTheme="minorHAnsi"/>
          <w:sz w:val="28"/>
          <w:szCs w:val="28"/>
        </w:rPr>
        <w:t>August, 29, 2016 @</w:t>
      </w:r>
      <w:r w:rsidR="003C4D07" w:rsidRPr="00F742FE">
        <w:rPr>
          <w:rFonts w:asciiTheme="minorHAnsi" w:eastAsia="Times New Roman" w:hAnsiTheme="minorHAnsi"/>
          <w:sz w:val="28"/>
          <w:szCs w:val="28"/>
        </w:rPr>
        <w:t>MHLS</w:t>
      </w:r>
      <w:r w:rsidR="00F742FE" w:rsidRPr="00F742FE">
        <w:rPr>
          <w:rFonts w:asciiTheme="minorHAnsi" w:eastAsia="Times New Roman" w:hAnsiTheme="minorHAnsi"/>
          <w:sz w:val="24"/>
          <w:szCs w:val="28"/>
        </w:rPr>
        <w:br/>
      </w:r>
    </w:p>
    <w:p w:rsidR="003C4D07" w:rsidRPr="00F742FE" w:rsidRDefault="003C4D07" w:rsidP="0018122C">
      <w:pPr>
        <w:numPr>
          <w:ilvl w:val="0"/>
          <w:numId w:val="4"/>
        </w:numPr>
        <w:spacing w:line="276" w:lineRule="auto"/>
        <w:rPr>
          <w:rFonts w:asciiTheme="minorHAnsi" w:eastAsia="Times New Roman" w:hAnsiTheme="minorHAnsi"/>
          <w:sz w:val="24"/>
          <w:szCs w:val="28"/>
        </w:rPr>
      </w:pPr>
      <w:r w:rsidRPr="00F742FE">
        <w:rPr>
          <w:rFonts w:asciiTheme="minorHAnsi" w:eastAsia="Times New Roman" w:hAnsiTheme="minorHAnsi"/>
          <w:sz w:val="24"/>
          <w:szCs w:val="28"/>
        </w:rPr>
        <w:t>Roll Call</w:t>
      </w:r>
    </w:p>
    <w:p w:rsidR="00CB5F14" w:rsidRPr="00F742FE" w:rsidRDefault="00D07233" w:rsidP="0048730F">
      <w:pPr>
        <w:numPr>
          <w:ilvl w:val="1"/>
          <w:numId w:val="7"/>
        </w:numPr>
        <w:spacing w:line="276" w:lineRule="auto"/>
        <w:rPr>
          <w:rFonts w:asciiTheme="minorHAnsi" w:eastAsia="Times New Roman" w:hAnsiTheme="minorHAnsi"/>
          <w:sz w:val="24"/>
          <w:szCs w:val="28"/>
        </w:rPr>
      </w:pPr>
      <w:r w:rsidRPr="00F742FE">
        <w:rPr>
          <w:rFonts w:asciiTheme="minorHAnsi" w:eastAsia="Times New Roman" w:hAnsiTheme="minorHAnsi"/>
          <w:sz w:val="24"/>
          <w:szCs w:val="28"/>
        </w:rPr>
        <w:t>Ric</w:t>
      </w:r>
      <w:r w:rsidR="0018122C" w:rsidRPr="00F742FE">
        <w:rPr>
          <w:rFonts w:asciiTheme="minorHAnsi" w:eastAsia="Times New Roman" w:hAnsiTheme="minorHAnsi"/>
          <w:sz w:val="24"/>
          <w:szCs w:val="28"/>
        </w:rPr>
        <w:t>hard</w:t>
      </w:r>
      <w:r w:rsidRPr="00F742FE">
        <w:rPr>
          <w:rFonts w:asciiTheme="minorHAnsi" w:eastAsia="Times New Roman" w:hAnsiTheme="minorHAnsi"/>
          <w:sz w:val="24"/>
          <w:szCs w:val="28"/>
        </w:rPr>
        <w:t xml:space="preserve"> Sw</w:t>
      </w:r>
      <w:r w:rsidR="0018122C" w:rsidRPr="00F742FE">
        <w:rPr>
          <w:rFonts w:asciiTheme="minorHAnsi" w:eastAsia="Times New Roman" w:hAnsiTheme="minorHAnsi"/>
          <w:sz w:val="24"/>
          <w:szCs w:val="28"/>
        </w:rPr>
        <w:t>ie</w:t>
      </w:r>
      <w:r w:rsidRPr="00F742FE">
        <w:rPr>
          <w:rFonts w:asciiTheme="minorHAnsi" w:eastAsia="Times New Roman" w:hAnsiTheme="minorHAnsi"/>
          <w:sz w:val="24"/>
          <w:szCs w:val="28"/>
        </w:rPr>
        <w:t>rat, Chair</w:t>
      </w:r>
      <w:r w:rsidR="0017070F">
        <w:rPr>
          <w:rFonts w:asciiTheme="minorHAnsi" w:eastAsia="Times New Roman" w:hAnsiTheme="minorHAnsi"/>
          <w:sz w:val="24"/>
          <w:szCs w:val="28"/>
        </w:rPr>
        <w:t xml:space="preserve"> </w:t>
      </w:r>
      <w:r w:rsidRPr="00F742FE">
        <w:rPr>
          <w:rFonts w:asciiTheme="minorHAnsi" w:eastAsia="Times New Roman" w:hAnsiTheme="minorHAnsi"/>
          <w:sz w:val="24"/>
          <w:szCs w:val="28"/>
        </w:rPr>
        <w:t>(D</w:t>
      </w:r>
      <w:r w:rsidR="00CB5F14" w:rsidRPr="00F742FE">
        <w:rPr>
          <w:rFonts w:asciiTheme="minorHAnsi" w:eastAsia="Times New Roman" w:hAnsiTheme="minorHAnsi"/>
          <w:sz w:val="24"/>
          <w:szCs w:val="28"/>
        </w:rPr>
        <w:t xml:space="preserve">) </w:t>
      </w:r>
    </w:p>
    <w:p w:rsidR="00CB5F14" w:rsidRPr="00F742FE" w:rsidRDefault="0018122C" w:rsidP="0048730F">
      <w:pPr>
        <w:numPr>
          <w:ilvl w:val="1"/>
          <w:numId w:val="7"/>
        </w:numPr>
        <w:spacing w:line="276" w:lineRule="auto"/>
        <w:rPr>
          <w:rFonts w:asciiTheme="minorHAnsi" w:eastAsia="Times New Roman" w:hAnsiTheme="minorHAnsi"/>
          <w:sz w:val="24"/>
          <w:szCs w:val="28"/>
        </w:rPr>
      </w:pPr>
      <w:r w:rsidRPr="00F742FE">
        <w:rPr>
          <w:rFonts w:asciiTheme="minorHAnsi" w:eastAsia="Times New Roman" w:hAnsiTheme="minorHAnsi"/>
          <w:sz w:val="24"/>
          <w:szCs w:val="28"/>
        </w:rPr>
        <w:t>Sharon Davis</w:t>
      </w:r>
      <w:r w:rsidR="0017070F">
        <w:rPr>
          <w:rFonts w:asciiTheme="minorHAnsi" w:eastAsia="Times New Roman" w:hAnsiTheme="minorHAnsi"/>
          <w:sz w:val="24"/>
          <w:szCs w:val="28"/>
        </w:rPr>
        <w:t xml:space="preserve"> </w:t>
      </w:r>
      <w:r w:rsidR="00CB5F14" w:rsidRPr="00F742FE">
        <w:rPr>
          <w:rFonts w:asciiTheme="minorHAnsi" w:eastAsia="Times New Roman" w:hAnsiTheme="minorHAnsi"/>
          <w:sz w:val="24"/>
          <w:szCs w:val="28"/>
        </w:rPr>
        <w:t>(</w:t>
      </w:r>
      <w:r w:rsidRPr="00F742FE">
        <w:rPr>
          <w:rFonts w:asciiTheme="minorHAnsi" w:eastAsia="Times New Roman" w:hAnsiTheme="minorHAnsi"/>
          <w:sz w:val="24"/>
          <w:szCs w:val="28"/>
        </w:rPr>
        <w:t>C</w:t>
      </w:r>
      <w:r w:rsidR="00CB5F14" w:rsidRPr="00F742FE">
        <w:rPr>
          <w:rFonts w:asciiTheme="minorHAnsi" w:eastAsia="Times New Roman" w:hAnsiTheme="minorHAnsi"/>
          <w:sz w:val="24"/>
          <w:szCs w:val="28"/>
        </w:rPr>
        <w:t>)</w:t>
      </w:r>
    </w:p>
    <w:p w:rsidR="00CB5F14" w:rsidRPr="00F742FE" w:rsidRDefault="0018122C" w:rsidP="0048730F">
      <w:pPr>
        <w:numPr>
          <w:ilvl w:val="1"/>
          <w:numId w:val="7"/>
        </w:numPr>
        <w:spacing w:line="276" w:lineRule="auto"/>
        <w:rPr>
          <w:rFonts w:asciiTheme="minorHAnsi" w:eastAsia="Times New Roman" w:hAnsiTheme="minorHAnsi"/>
          <w:sz w:val="24"/>
          <w:szCs w:val="28"/>
        </w:rPr>
      </w:pPr>
      <w:r w:rsidRPr="00F742FE">
        <w:rPr>
          <w:rFonts w:asciiTheme="minorHAnsi" w:eastAsia="Times New Roman" w:hAnsiTheme="minorHAnsi"/>
          <w:sz w:val="24"/>
          <w:szCs w:val="28"/>
        </w:rPr>
        <w:t>Debra Klein</w:t>
      </w:r>
      <w:r w:rsidR="0017070F">
        <w:rPr>
          <w:rFonts w:asciiTheme="minorHAnsi" w:eastAsia="Times New Roman" w:hAnsiTheme="minorHAnsi"/>
          <w:sz w:val="24"/>
          <w:szCs w:val="28"/>
        </w:rPr>
        <w:t xml:space="preserve"> </w:t>
      </w:r>
      <w:r w:rsidR="00CB5F14" w:rsidRPr="00F742FE">
        <w:rPr>
          <w:rFonts w:asciiTheme="minorHAnsi" w:eastAsia="Times New Roman" w:hAnsiTheme="minorHAnsi"/>
          <w:sz w:val="24"/>
          <w:szCs w:val="28"/>
        </w:rPr>
        <w:t>(</w:t>
      </w:r>
      <w:r w:rsidRPr="00F742FE">
        <w:rPr>
          <w:rFonts w:asciiTheme="minorHAnsi" w:eastAsia="Times New Roman" w:hAnsiTheme="minorHAnsi"/>
          <w:sz w:val="24"/>
          <w:szCs w:val="28"/>
        </w:rPr>
        <w:t>G</w:t>
      </w:r>
      <w:r w:rsidR="00CB5F14" w:rsidRPr="00F742FE">
        <w:rPr>
          <w:rFonts w:asciiTheme="minorHAnsi" w:eastAsia="Times New Roman" w:hAnsiTheme="minorHAnsi"/>
          <w:sz w:val="24"/>
          <w:szCs w:val="28"/>
        </w:rPr>
        <w:t>)</w:t>
      </w:r>
    </w:p>
    <w:p w:rsidR="00CB5F14" w:rsidRPr="00F742FE" w:rsidRDefault="00CB5F14" w:rsidP="0048730F">
      <w:pPr>
        <w:numPr>
          <w:ilvl w:val="1"/>
          <w:numId w:val="7"/>
        </w:numPr>
        <w:spacing w:line="276" w:lineRule="auto"/>
        <w:rPr>
          <w:rFonts w:asciiTheme="minorHAnsi" w:eastAsia="Times New Roman" w:hAnsiTheme="minorHAnsi"/>
          <w:sz w:val="24"/>
          <w:szCs w:val="28"/>
        </w:rPr>
      </w:pPr>
      <w:r w:rsidRPr="00F742FE">
        <w:rPr>
          <w:rFonts w:asciiTheme="minorHAnsi" w:eastAsia="Times New Roman" w:hAnsiTheme="minorHAnsi"/>
          <w:sz w:val="24"/>
          <w:szCs w:val="28"/>
        </w:rPr>
        <w:t>Michele Ment</w:t>
      </w:r>
      <w:r w:rsidR="0017070F">
        <w:rPr>
          <w:rFonts w:asciiTheme="minorHAnsi" w:eastAsia="Times New Roman" w:hAnsiTheme="minorHAnsi"/>
          <w:sz w:val="24"/>
          <w:szCs w:val="28"/>
        </w:rPr>
        <w:t xml:space="preserve"> </w:t>
      </w:r>
      <w:r w:rsidRPr="00F742FE">
        <w:rPr>
          <w:rFonts w:asciiTheme="minorHAnsi" w:eastAsia="Times New Roman" w:hAnsiTheme="minorHAnsi"/>
          <w:sz w:val="24"/>
          <w:szCs w:val="28"/>
        </w:rPr>
        <w:t>(P)</w:t>
      </w:r>
    </w:p>
    <w:p w:rsidR="0018122C" w:rsidRDefault="0018122C" w:rsidP="0048730F">
      <w:pPr>
        <w:numPr>
          <w:ilvl w:val="1"/>
          <w:numId w:val="7"/>
        </w:numPr>
        <w:spacing w:line="276" w:lineRule="auto"/>
        <w:rPr>
          <w:rFonts w:asciiTheme="minorHAnsi" w:eastAsia="Times New Roman" w:hAnsiTheme="minorHAnsi"/>
          <w:sz w:val="24"/>
          <w:szCs w:val="28"/>
        </w:rPr>
      </w:pPr>
      <w:r w:rsidRPr="00F742FE">
        <w:rPr>
          <w:rFonts w:asciiTheme="minorHAnsi" w:eastAsia="Times New Roman" w:hAnsiTheme="minorHAnsi"/>
          <w:sz w:val="24"/>
          <w:szCs w:val="28"/>
        </w:rPr>
        <w:t>Myrna Sameth</w:t>
      </w:r>
      <w:r w:rsidR="0017070F">
        <w:rPr>
          <w:rFonts w:asciiTheme="minorHAnsi" w:eastAsia="Times New Roman" w:hAnsiTheme="minorHAnsi"/>
          <w:sz w:val="24"/>
          <w:szCs w:val="28"/>
        </w:rPr>
        <w:t xml:space="preserve"> </w:t>
      </w:r>
      <w:r w:rsidRPr="00F742FE">
        <w:rPr>
          <w:rFonts w:asciiTheme="minorHAnsi" w:eastAsia="Times New Roman" w:hAnsiTheme="minorHAnsi"/>
          <w:sz w:val="24"/>
          <w:szCs w:val="28"/>
        </w:rPr>
        <w:t>(U)</w:t>
      </w:r>
    </w:p>
    <w:p w:rsidR="0048730F" w:rsidRPr="00F742FE" w:rsidRDefault="0048730F" w:rsidP="0018122C">
      <w:pPr>
        <w:numPr>
          <w:ilvl w:val="1"/>
          <w:numId w:val="6"/>
        </w:numPr>
        <w:spacing w:line="276" w:lineRule="auto"/>
        <w:rPr>
          <w:rFonts w:asciiTheme="minorHAnsi" w:eastAsia="Times New Roman" w:hAnsiTheme="minorHAnsi"/>
          <w:sz w:val="24"/>
          <w:szCs w:val="28"/>
        </w:rPr>
      </w:pPr>
      <w:r>
        <w:rPr>
          <w:rFonts w:asciiTheme="minorHAnsi" w:eastAsia="Times New Roman" w:hAnsiTheme="minorHAnsi"/>
          <w:sz w:val="24"/>
          <w:szCs w:val="28"/>
        </w:rPr>
        <w:t xml:space="preserve">Camilla W. von Berger, ex officio </w:t>
      </w:r>
    </w:p>
    <w:p w:rsidR="00CB5F14" w:rsidRPr="00F742FE" w:rsidRDefault="00CB5F14" w:rsidP="0048730F">
      <w:pPr>
        <w:numPr>
          <w:ilvl w:val="1"/>
          <w:numId w:val="8"/>
        </w:numPr>
        <w:spacing w:line="276" w:lineRule="auto"/>
        <w:rPr>
          <w:rFonts w:asciiTheme="minorHAnsi" w:eastAsia="Times New Roman" w:hAnsiTheme="minorHAnsi"/>
          <w:sz w:val="24"/>
          <w:szCs w:val="28"/>
        </w:rPr>
      </w:pPr>
      <w:r w:rsidRPr="00F742FE">
        <w:rPr>
          <w:rFonts w:asciiTheme="minorHAnsi" w:eastAsia="Times New Roman" w:hAnsiTheme="minorHAnsi"/>
          <w:sz w:val="24"/>
          <w:szCs w:val="28"/>
        </w:rPr>
        <w:t>Tom Sloan</w:t>
      </w:r>
      <w:r w:rsidR="0017070F">
        <w:rPr>
          <w:rFonts w:asciiTheme="minorHAnsi" w:eastAsia="Times New Roman" w:hAnsiTheme="minorHAnsi"/>
          <w:sz w:val="24"/>
          <w:szCs w:val="28"/>
        </w:rPr>
        <w:t xml:space="preserve"> </w:t>
      </w:r>
      <w:r w:rsidRPr="00F742FE">
        <w:rPr>
          <w:rFonts w:asciiTheme="minorHAnsi" w:eastAsia="Times New Roman" w:hAnsiTheme="minorHAnsi"/>
          <w:sz w:val="24"/>
          <w:szCs w:val="28"/>
        </w:rPr>
        <w:t>(Staff Liaison)</w:t>
      </w:r>
    </w:p>
    <w:p w:rsidR="00CB5F14" w:rsidRPr="00F742FE" w:rsidRDefault="00CB5F14" w:rsidP="0048730F">
      <w:pPr>
        <w:numPr>
          <w:ilvl w:val="1"/>
          <w:numId w:val="8"/>
        </w:numPr>
        <w:spacing w:line="276" w:lineRule="auto"/>
        <w:rPr>
          <w:rFonts w:asciiTheme="minorHAnsi" w:eastAsia="Times New Roman" w:hAnsiTheme="minorHAnsi"/>
          <w:sz w:val="24"/>
          <w:szCs w:val="28"/>
        </w:rPr>
      </w:pPr>
      <w:r w:rsidRPr="00F742FE">
        <w:rPr>
          <w:rFonts w:asciiTheme="minorHAnsi" w:eastAsia="Times New Roman" w:hAnsiTheme="minorHAnsi"/>
          <w:sz w:val="24"/>
          <w:szCs w:val="28"/>
        </w:rPr>
        <w:t>Rebekkah Smith Aldrich</w:t>
      </w:r>
      <w:r w:rsidR="0017070F">
        <w:rPr>
          <w:rFonts w:asciiTheme="minorHAnsi" w:eastAsia="Times New Roman" w:hAnsiTheme="minorHAnsi"/>
          <w:sz w:val="24"/>
          <w:szCs w:val="28"/>
        </w:rPr>
        <w:t xml:space="preserve"> </w:t>
      </w:r>
      <w:r w:rsidRPr="00F742FE">
        <w:rPr>
          <w:rFonts w:asciiTheme="minorHAnsi" w:eastAsia="Times New Roman" w:hAnsiTheme="minorHAnsi"/>
          <w:sz w:val="24"/>
          <w:szCs w:val="28"/>
        </w:rPr>
        <w:t>(Staff Liaison)</w:t>
      </w:r>
      <w:r w:rsidR="00F742FE" w:rsidRPr="00F742FE">
        <w:rPr>
          <w:rFonts w:asciiTheme="minorHAnsi" w:eastAsia="Times New Roman" w:hAnsiTheme="minorHAnsi"/>
          <w:sz w:val="24"/>
          <w:szCs w:val="28"/>
        </w:rPr>
        <w:br/>
      </w:r>
    </w:p>
    <w:p w:rsidR="009419D9" w:rsidRPr="00F742FE" w:rsidRDefault="0048730F" w:rsidP="0018122C">
      <w:pPr>
        <w:numPr>
          <w:ilvl w:val="0"/>
          <w:numId w:val="4"/>
        </w:numPr>
        <w:spacing w:line="276" w:lineRule="auto"/>
        <w:rPr>
          <w:rFonts w:asciiTheme="minorHAnsi" w:eastAsia="Times New Roman" w:hAnsiTheme="minorHAnsi"/>
          <w:sz w:val="24"/>
          <w:szCs w:val="28"/>
        </w:rPr>
      </w:pPr>
      <w:r w:rsidRPr="0048730F">
        <w:rPr>
          <w:rFonts w:asciiTheme="minorHAnsi" w:eastAsia="Times New Roman" w:hAnsiTheme="minorHAnsi"/>
          <w:b/>
          <w:sz w:val="24"/>
          <w:szCs w:val="28"/>
        </w:rPr>
        <w:t>Call to Order:</w:t>
      </w:r>
      <w:r>
        <w:rPr>
          <w:rFonts w:asciiTheme="minorHAnsi" w:eastAsia="Times New Roman" w:hAnsiTheme="minorHAnsi"/>
          <w:sz w:val="24"/>
          <w:szCs w:val="28"/>
        </w:rPr>
        <w:t xml:space="preserve"> Mr. Swierat, Committee Chair, called the meeting to order</w:t>
      </w:r>
      <w:r w:rsidR="00F742FE" w:rsidRPr="00F742FE">
        <w:rPr>
          <w:rFonts w:asciiTheme="minorHAnsi" w:eastAsia="Times New Roman" w:hAnsiTheme="minorHAnsi"/>
          <w:sz w:val="24"/>
          <w:szCs w:val="28"/>
        </w:rPr>
        <w:br/>
      </w:r>
    </w:p>
    <w:p w:rsidR="003C4D07" w:rsidRPr="00F742FE" w:rsidRDefault="0048730F" w:rsidP="0018122C">
      <w:pPr>
        <w:numPr>
          <w:ilvl w:val="0"/>
          <w:numId w:val="4"/>
        </w:numPr>
        <w:spacing w:line="276" w:lineRule="auto"/>
        <w:rPr>
          <w:rFonts w:asciiTheme="minorHAnsi" w:eastAsia="Times New Roman" w:hAnsiTheme="minorHAnsi"/>
          <w:sz w:val="24"/>
          <w:szCs w:val="28"/>
        </w:rPr>
      </w:pPr>
      <w:r w:rsidRPr="0048730F">
        <w:rPr>
          <w:rFonts w:asciiTheme="minorHAnsi" w:eastAsia="Times New Roman" w:hAnsiTheme="minorHAnsi"/>
          <w:b/>
          <w:sz w:val="24"/>
          <w:szCs w:val="28"/>
        </w:rPr>
        <w:t>Approval of Minutes</w:t>
      </w:r>
      <w:r>
        <w:rPr>
          <w:rFonts w:asciiTheme="minorHAnsi" w:eastAsia="Times New Roman" w:hAnsiTheme="minorHAnsi"/>
          <w:sz w:val="24"/>
          <w:szCs w:val="28"/>
        </w:rPr>
        <w:t xml:space="preserve"> from the February 2016 meeting – unanimously approved</w:t>
      </w:r>
    </w:p>
    <w:p w:rsidR="00F742FE" w:rsidRPr="00F742FE" w:rsidRDefault="00F742FE" w:rsidP="00F742FE">
      <w:pPr>
        <w:spacing w:line="276" w:lineRule="auto"/>
        <w:ind w:left="360"/>
        <w:rPr>
          <w:rFonts w:asciiTheme="minorHAnsi" w:eastAsia="Times New Roman" w:hAnsiTheme="minorHAnsi"/>
          <w:sz w:val="24"/>
          <w:szCs w:val="28"/>
        </w:rPr>
      </w:pPr>
    </w:p>
    <w:p w:rsidR="0048730F" w:rsidRDefault="0018122C" w:rsidP="0018122C">
      <w:pPr>
        <w:numPr>
          <w:ilvl w:val="0"/>
          <w:numId w:val="4"/>
        </w:numPr>
        <w:spacing w:line="276" w:lineRule="auto"/>
        <w:rPr>
          <w:rFonts w:asciiTheme="minorHAnsi" w:eastAsia="Times New Roman" w:hAnsiTheme="minorHAnsi"/>
          <w:sz w:val="24"/>
          <w:szCs w:val="28"/>
        </w:rPr>
      </w:pPr>
      <w:r w:rsidRPr="0048730F">
        <w:rPr>
          <w:rFonts w:asciiTheme="minorHAnsi" w:eastAsia="Times New Roman" w:hAnsiTheme="minorHAnsi"/>
          <w:b/>
          <w:sz w:val="24"/>
          <w:szCs w:val="28"/>
        </w:rPr>
        <w:t>Review of process</w:t>
      </w:r>
      <w:r w:rsidRPr="00F742FE">
        <w:rPr>
          <w:rFonts w:asciiTheme="minorHAnsi" w:eastAsia="Times New Roman" w:hAnsiTheme="minorHAnsi"/>
          <w:sz w:val="24"/>
          <w:szCs w:val="28"/>
        </w:rPr>
        <w:t xml:space="preserve"> for Construction Grant Award Recommendations</w:t>
      </w:r>
    </w:p>
    <w:p w:rsidR="0048730F" w:rsidRPr="0048730F" w:rsidRDefault="0048730F" w:rsidP="0048730F">
      <w:pPr>
        <w:rPr>
          <w:rFonts w:asciiTheme="minorHAnsi" w:eastAsia="Times New Roman" w:hAnsiTheme="minorHAnsi"/>
          <w:sz w:val="24"/>
          <w:szCs w:val="28"/>
        </w:rPr>
      </w:pPr>
    </w:p>
    <w:p w:rsidR="0048730F" w:rsidRDefault="0048730F" w:rsidP="0048730F">
      <w:pPr>
        <w:numPr>
          <w:ilvl w:val="1"/>
          <w:numId w:val="4"/>
        </w:numPr>
        <w:spacing w:line="276" w:lineRule="auto"/>
        <w:rPr>
          <w:rFonts w:asciiTheme="minorHAnsi" w:eastAsia="Times New Roman" w:hAnsiTheme="minorHAnsi"/>
          <w:sz w:val="24"/>
          <w:szCs w:val="28"/>
        </w:rPr>
      </w:pPr>
      <w:r>
        <w:rPr>
          <w:rFonts w:asciiTheme="minorHAnsi" w:eastAsia="Times New Roman" w:hAnsiTheme="minorHAnsi"/>
          <w:sz w:val="24"/>
          <w:szCs w:val="28"/>
        </w:rPr>
        <w:t xml:space="preserve">Staff provided an overview of the funding program, noting that these funds are for both member library and library system capital needs. Within the Commissioner’s Regulations that govern the administration of this grant program 40% of the aid allocation is eligible to fund System projects. </w:t>
      </w:r>
      <w:r>
        <w:rPr>
          <w:rFonts w:asciiTheme="minorHAnsi" w:eastAsia="Times New Roman" w:hAnsiTheme="minorHAnsi"/>
          <w:sz w:val="24"/>
          <w:szCs w:val="28"/>
        </w:rPr>
        <w:br/>
      </w:r>
    </w:p>
    <w:p w:rsidR="0048730F" w:rsidRDefault="0048730F" w:rsidP="0048730F">
      <w:pPr>
        <w:numPr>
          <w:ilvl w:val="1"/>
          <w:numId w:val="4"/>
        </w:numPr>
        <w:spacing w:line="276" w:lineRule="auto"/>
        <w:rPr>
          <w:rFonts w:asciiTheme="minorHAnsi" w:eastAsia="Times New Roman" w:hAnsiTheme="minorHAnsi"/>
          <w:sz w:val="24"/>
          <w:szCs w:val="28"/>
        </w:rPr>
      </w:pPr>
      <w:r>
        <w:rPr>
          <w:rFonts w:asciiTheme="minorHAnsi" w:eastAsia="Times New Roman" w:hAnsiTheme="minorHAnsi"/>
          <w:sz w:val="24"/>
          <w:szCs w:val="28"/>
        </w:rPr>
        <w:t>The Committee agreed to proceed with ranking member library applications using the priorities approved by the MHLS Board of Trustees at the March 2016</w:t>
      </w:r>
      <w:r w:rsidR="00A30D61">
        <w:rPr>
          <w:rFonts w:asciiTheme="minorHAnsi" w:eastAsia="Times New Roman" w:hAnsiTheme="minorHAnsi"/>
          <w:sz w:val="24"/>
          <w:szCs w:val="28"/>
        </w:rPr>
        <w:t xml:space="preserve"> MHLS Board of Trustees</w:t>
      </w:r>
      <w:r>
        <w:rPr>
          <w:rFonts w:asciiTheme="minorHAnsi" w:eastAsia="Times New Roman" w:hAnsiTheme="minorHAnsi"/>
          <w:sz w:val="24"/>
          <w:szCs w:val="28"/>
        </w:rPr>
        <w:t xml:space="preserve"> meeting:</w:t>
      </w:r>
    </w:p>
    <w:p w:rsidR="0048730F" w:rsidRPr="0048730F" w:rsidRDefault="0048730F" w:rsidP="0048730F">
      <w:pPr>
        <w:pStyle w:val="ListParagraph"/>
        <w:widowControl w:val="0"/>
        <w:numPr>
          <w:ilvl w:val="0"/>
          <w:numId w:val="10"/>
        </w:numPr>
        <w:tabs>
          <w:tab w:val="left" w:pos="1180"/>
        </w:tabs>
        <w:spacing w:before="9" w:after="0"/>
        <w:ind w:right="157"/>
        <w:rPr>
          <w:rFonts w:asciiTheme="minorHAnsi" w:hAnsiTheme="minorHAnsi"/>
          <w:sz w:val="24"/>
        </w:rPr>
      </w:pPr>
      <w:r w:rsidRPr="0048730F">
        <w:rPr>
          <w:rFonts w:asciiTheme="minorHAnsi" w:hAnsiTheme="minorHAnsi"/>
          <w:sz w:val="24"/>
        </w:rPr>
        <w:t>Meet eligibility requirements as defined in NYCRR Title 8 – Education §90.12 [http://www.nysl.nysed.gov/libdev/excerpts/finished_regs/9012.htm]</w:t>
      </w:r>
      <w:r w:rsidRPr="0048730F">
        <w:rPr>
          <w:rFonts w:asciiTheme="minorHAnsi" w:hAnsiTheme="minorHAnsi"/>
          <w:sz w:val="24"/>
        </w:rPr>
        <w:br/>
      </w:r>
    </w:p>
    <w:p w:rsidR="0048730F" w:rsidRPr="0048730F" w:rsidRDefault="0048730F" w:rsidP="0048730F">
      <w:pPr>
        <w:pStyle w:val="ListParagraph"/>
        <w:widowControl w:val="0"/>
        <w:numPr>
          <w:ilvl w:val="0"/>
          <w:numId w:val="10"/>
        </w:numPr>
        <w:tabs>
          <w:tab w:val="left" w:pos="1180"/>
        </w:tabs>
        <w:spacing w:before="9" w:after="0"/>
        <w:ind w:right="157"/>
        <w:rPr>
          <w:rFonts w:asciiTheme="minorHAnsi" w:hAnsiTheme="minorHAnsi"/>
          <w:sz w:val="24"/>
        </w:rPr>
      </w:pPr>
      <w:r w:rsidRPr="0048730F">
        <w:rPr>
          <w:rFonts w:asciiTheme="minorHAnsi" w:hAnsiTheme="minorHAnsi"/>
          <w:sz w:val="24"/>
        </w:rPr>
        <w:t>Be part of the library’s board approved, prioritized facility plan which is reported to MHLS through the Construction Needs</w:t>
      </w:r>
      <w:r w:rsidRPr="0048730F">
        <w:rPr>
          <w:rFonts w:asciiTheme="minorHAnsi" w:hAnsiTheme="minorHAnsi"/>
          <w:spacing w:val="-12"/>
          <w:sz w:val="24"/>
        </w:rPr>
        <w:t xml:space="preserve"> </w:t>
      </w:r>
      <w:r w:rsidRPr="0048730F">
        <w:rPr>
          <w:rFonts w:asciiTheme="minorHAnsi" w:hAnsiTheme="minorHAnsi"/>
          <w:sz w:val="24"/>
        </w:rPr>
        <w:t>Action Memo issued annually in April. If a library is breaking a large project into phases this must be itemized with a timeline within the facility plan, and</w:t>
      </w:r>
      <w:r w:rsidRPr="0048730F">
        <w:rPr>
          <w:rFonts w:asciiTheme="minorHAnsi" w:hAnsiTheme="minorHAnsi"/>
          <w:sz w:val="24"/>
        </w:rPr>
        <w:br/>
      </w:r>
    </w:p>
    <w:p w:rsidR="0048730F" w:rsidRPr="007E0AF0" w:rsidRDefault="0048730F" w:rsidP="0048730F">
      <w:pPr>
        <w:pStyle w:val="ListParagraph"/>
        <w:widowControl w:val="0"/>
        <w:numPr>
          <w:ilvl w:val="0"/>
          <w:numId w:val="10"/>
        </w:numPr>
        <w:tabs>
          <w:tab w:val="left" w:pos="1180"/>
        </w:tabs>
        <w:spacing w:after="0"/>
        <w:rPr>
          <w:rFonts w:asciiTheme="minorHAnsi" w:hAnsiTheme="minorHAnsi"/>
          <w:b/>
          <w:sz w:val="24"/>
        </w:rPr>
      </w:pPr>
      <w:r w:rsidRPr="0048730F">
        <w:rPr>
          <w:rFonts w:asciiTheme="minorHAnsi" w:hAnsiTheme="minorHAnsi"/>
          <w:position w:val="-1"/>
          <w:sz w:val="24"/>
        </w:rPr>
        <w:t>Provide for at least one of the following outcomes:</w:t>
      </w:r>
      <w:r w:rsidRPr="0048730F">
        <w:rPr>
          <w:rFonts w:asciiTheme="minorHAnsi" w:hAnsiTheme="minorHAnsi"/>
          <w:position w:val="-1"/>
          <w:sz w:val="24"/>
        </w:rPr>
        <w:br/>
      </w:r>
    </w:p>
    <w:p w:rsidR="0048730F" w:rsidRPr="007E0AF0" w:rsidRDefault="0048730F" w:rsidP="0048730F">
      <w:pPr>
        <w:numPr>
          <w:ilvl w:val="5"/>
          <w:numId w:val="9"/>
        </w:numPr>
        <w:spacing w:line="276" w:lineRule="auto"/>
        <w:ind w:left="1328"/>
        <w:rPr>
          <w:rFonts w:asciiTheme="minorHAnsi" w:eastAsia="Times New Roman" w:hAnsiTheme="minorHAnsi"/>
          <w:sz w:val="24"/>
        </w:rPr>
      </w:pPr>
      <w:r w:rsidRPr="007E0AF0">
        <w:rPr>
          <w:rFonts w:asciiTheme="minorHAnsi" w:eastAsia="Times New Roman" w:hAnsiTheme="minorHAnsi"/>
          <w:b/>
          <w:sz w:val="24"/>
        </w:rPr>
        <w:t>An increase in services</w:t>
      </w:r>
      <w:r w:rsidRPr="007E0AF0">
        <w:rPr>
          <w:rFonts w:asciiTheme="minorHAnsi" w:eastAsia="Times New Roman" w:hAnsiTheme="minorHAnsi"/>
          <w:sz w:val="24"/>
        </w:rPr>
        <w:t xml:space="preserve"> through an increase in usable public space or increased staff efficiencies (e.g., new buildings, additions to current buildings, renovation of existing areas for new uses); and/or </w:t>
      </w:r>
      <w:r w:rsidRPr="007E0AF0">
        <w:rPr>
          <w:rFonts w:asciiTheme="minorHAnsi" w:eastAsia="Times New Roman" w:hAnsiTheme="minorHAnsi"/>
          <w:sz w:val="24"/>
        </w:rPr>
        <w:br/>
      </w:r>
    </w:p>
    <w:p w:rsidR="0048730F" w:rsidRPr="007E0AF0" w:rsidRDefault="0048730F" w:rsidP="0048730F">
      <w:pPr>
        <w:numPr>
          <w:ilvl w:val="5"/>
          <w:numId w:val="9"/>
        </w:numPr>
        <w:spacing w:line="276" w:lineRule="auto"/>
        <w:ind w:left="1328"/>
        <w:rPr>
          <w:rFonts w:asciiTheme="minorHAnsi" w:eastAsia="Times New Roman" w:hAnsiTheme="minorHAnsi"/>
          <w:sz w:val="24"/>
        </w:rPr>
      </w:pPr>
      <w:r w:rsidRPr="007E0AF0">
        <w:rPr>
          <w:rFonts w:asciiTheme="minorHAnsi" w:eastAsia="Times New Roman" w:hAnsiTheme="minorHAnsi"/>
          <w:b/>
          <w:sz w:val="24"/>
        </w:rPr>
        <w:t>An increase in access</w:t>
      </w:r>
      <w:r w:rsidRPr="007E0AF0">
        <w:rPr>
          <w:rFonts w:asciiTheme="minorHAnsi" w:eastAsia="Times New Roman" w:hAnsiTheme="minorHAnsi"/>
          <w:sz w:val="24"/>
        </w:rPr>
        <w:t xml:space="preserve"> (e.g., compliance with the Americans with Disabilities Act (ADA); improved broadband; optimization of a space to bring in a new or underserved population); and/or</w:t>
      </w:r>
      <w:r w:rsidRPr="007E0AF0">
        <w:rPr>
          <w:rFonts w:asciiTheme="minorHAnsi" w:eastAsia="Times New Roman" w:hAnsiTheme="minorHAnsi"/>
          <w:sz w:val="24"/>
        </w:rPr>
        <w:br/>
      </w:r>
    </w:p>
    <w:p w:rsidR="0048730F" w:rsidRPr="007E0AF0" w:rsidRDefault="0048730F" w:rsidP="0048730F">
      <w:pPr>
        <w:numPr>
          <w:ilvl w:val="5"/>
          <w:numId w:val="9"/>
        </w:numPr>
        <w:spacing w:line="276" w:lineRule="auto"/>
        <w:ind w:left="1328"/>
        <w:rPr>
          <w:rFonts w:asciiTheme="minorHAnsi" w:eastAsia="Times New Roman" w:hAnsiTheme="minorHAnsi"/>
          <w:sz w:val="24"/>
        </w:rPr>
      </w:pPr>
      <w:r w:rsidRPr="007E0AF0">
        <w:rPr>
          <w:rFonts w:asciiTheme="minorHAnsi" w:eastAsia="Times New Roman" w:hAnsiTheme="minorHAnsi"/>
          <w:b/>
          <w:sz w:val="24"/>
        </w:rPr>
        <w:t>Energy conservation in the context of a professional’s recommendations</w:t>
      </w:r>
      <w:r w:rsidRPr="007E0AF0">
        <w:rPr>
          <w:rFonts w:asciiTheme="minorHAnsi" w:eastAsia="Times New Roman" w:hAnsiTheme="minorHAnsi"/>
          <w:sz w:val="24"/>
        </w:rPr>
        <w:t xml:space="preserve"> </w:t>
      </w:r>
      <w:r w:rsidRPr="007E0AF0">
        <w:rPr>
          <w:rFonts w:asciiTheme="minorHAnsi" w:eastAsia="Times New Roman" w:hAnsiTheme="minorHAnsi"/>
          <w:b/>
          <w:sz w:val="24"/>
        </w:rPr>
        <w:t xml:space="preserve">or with an historic preservation element. </w:t>
      </w:r>
      <w:r w:rsidRPr="007E0AF0">
        <w:rPr>
          <w:rFonts w:asciiTheme="minorHAnsi" w:eastAsia="Times New Roman" w:hAnsiTheme="minorHAnsi"/>
          <w:sz w:val="24"/>
        </w:rPr>
        <w:t>For the purposes of the MHLS board’s ranking, a “professional’s recommendation” will, at least, include the results of an Energy Audit by the NYS Energy Research &amp; Development Authority (NYSERDA). Libraries are expected to comply with the MHLS ‘</w:t>
      </w:r>
      <w:r w:rsidRPr="007E0AF0">
        <w:rPr>
          <w:rFonts w:asciiTheme="minorHAnsi" w:eastAsia="Times New Roman" w:hAnsiTheme="minorHAnsi"/>
          <w:i/>
          <w:sz w:val="24"/>
        </w:rPr>
        <w:t>Useful life energy conservation standards</w:t>
      </w:r>
      <w:r w:rsidRPr="007E0AF0">
        <w:rPr>
          <w:rFonts w:asciiTheme="minorHAnsi" w:eastAsia="Times New Roman" w:hAnsiTheme="minorHAnsi"/>
          <w:sz w:val="24"/>
        </w:rPr>
        <w:t>” for the purposes of this grant; and/or</w:t>
      </w:r>
      <w:r w:rsidRPr="007E0AF0">
        <w:rPr>
          <w:rFonts w:asciiTheme="minorHAnsi" w:eastAsia="Times New Roman" w:hAnsiTheme="minorHAnsi"/>
          <w:sz w:val="24"/>
        </w:rPr>
        <w:br/>
      </w:r>
    </w:p>
    <w:p w:rsidR="0048730F" w:rsidRPr="007E0AF0" w:rsidRDefault="0048730F" w:rsidP="0048730F">
      <w:pPr>
        <w:numPr>
          <w:ilvl w:val="5"/>
          <w:numId w:val="9"/>
        </w:numPr>
        <w:spacing w:line="276" w:lineRule="auto"/>
        <w:ind w:left="1328"/>
        <w:rPr>
          <w:rFonts w:asciiTheme="minorHAnsi" w:eastAsia="Times New Roman" w:hAnsiTheme="minorHAnsi"/>
          <w:sz w:val="24"/>
        </w:rPr>
      </w:pPr>
      <w:r w:rsidRPr="007E0AF0">
        <w:rPr>
          <w:rFonts w:asciiTheme="minorHAnsi" w:eastAsia="Times New Roman" w:hAnsiTheme="minorHAnsi"/>
          <w:b/>
          <w:sz w:val="24"/>
        </w:rPr>
        <w:t>Disaster recovery</w:t>
      </w:r>
      <w:r w:rsidRPr="007E0AF0">
        <w:rPr>
          <w:rFonts w:asciiTheme="minorHAnsi" w:eastAsia="Times New Roman" w:hAnsiTheme="minorHAnsi"/>
          <w:sz w:val="24"/>
        </w:rPr>
        <w:t xml:space="preserve"> in the context of a substantial loss of access to library services due to a low probability-high consequence event(s) (e.g., fire, flood). This will apply to libraries: (1) located within a declared state or federal disaster area, or (2) not located within a declared disaster area if sufficient evidence documents a low probability-high consequence event resulted in substantial loss of access to library services. Within the grant narrative the library must adequately describe: a) length of forewarning; b) magnitude of impact; and c) duration of impact, meaning lack of access by the public to library services; and/or</w:t>
      </w:r>
      <w:r w:rsidRPr="007E0AF0">
        <w:rPr>
          <w:rFonts w:asciiTheme="minorHAnsi" w:eastAsia="Times New Roman" w:hAnsiTheme="minorHAnsi"/>
          <w:sz w:val="24"/>
        </w:rPr>
        <w:br/>
      </w:r>
    </w:p>
    <w:p w:rsidR="0048730F" w:rsidRDefault="0048730F" w:rsidP="0048730F">
      <w:pPr>
        <w:numPr>
          <w:ilvl w:val="5"/>
          <w:numId w:val="9"/>
        </w:numPr>
        <w:spacing w:line="276" w:lineRule="auto"/>
        <w:ind w:left="1328"/>
        <w:rPr>
          <w:rFonts w:asciiTheme="minorHAnsi" w:eastAsia="Times New Roman" w:hAnsiTheme="minorHAnsi"/>
          <w:sz w:val="24"/>
        </w:rPr>
      </w:pPr>
      <w:r w:rsidRPr="007E0AF0">
        <w:rPr>
          <w:rFonts w:asciiTheme="minorHAnsi" w:eastAsia="Times New Roman" w:hAnsiTheme="minorHAnsi"/>
          <w:b/>
          <w:sz w:val="24"/>
        </w:rPr>
        <w:t>Leadership in sustainable design</w:t>
      </w:r>
      <w:r w:rsidRPr="007E0AF0">
        <w:rPr>
          <w:rFonts w:asciiTheme="minorHAnsi" w:eastAsia="Times New Roman" w:hAnsiTheme="minorHAnsi"/>
          <w:sz w:val="24"/>
        </w:rPr>
        <w:t xml:space="preserve"> in the context of pursuit of certification through the Leadership in Energy and Environmental Design program (LEED); Green Globes; Living Building Challenge; Energy Star; Net Zero Energy Building Certification and/or Passive House. </w:t>
      </w:r>
    </w:p>
    <w:p w:rsidR="0018122C" w:rsidRPr="0048730F" w:rsidRDefault="0048730F" w:rsidP="0048730F">
      <w:pPr>
        <w:ind w:left="360"/>
        <w:rPr>
          <w:rFonts w:asciiTheme="minorHAnsi" w:eastAsia="Times New Roman" w:hAnsiTheme="minorHAnsi"/>
          <w:sz w:val="24"/>
        </w:rPr>
      </w:pPr>
      <w:r>
        <w:rPr>
          <w:rFonts w:asciiTheme="minorHAnsi" w:eastAsia="Times New Roman" w:hAnsiTheme="minorHAnsi"/>
          <w:sz w:val="24"/>
        </w:rPr>
        <w:t xml:space="preserve">c) The committee agreed to assign one “point” per priority addressed by the applicant to generate the rankings of applications. </w:t>
      </w:r>
      <w:r w:rsidR="00F742FE" w:rsidRPr="00F742FE">
        <w:rPr>
          <w:rFonts w:asciiTheme="minorHAnsi" w:eastAsia="Times New Roman" w:hAnsiTheme="minorHAnsi"/>
          <w:sz w:val="24"/>
          <w:szCs w:val="28"/>
        </w:rPr>
        <w:br/>
      </w:r>
    </w:p>
    <w:p w:rsidR="0048730F" w:rsidRDefault="0018122C" w:rsidP="0018122C">
      <w:pPr>
        <w:numPr>
          <w:ilvl w:val="0"/>
          <w:numId w:val="4"/>
        </w:numPr>
        <w:spacing w:line="276" w:lineRule="auto"/>
        <w:rPr>
          <w:rFonts w:asciiTheme="minorHAnsi" w:eastAsia="Times New Roman" w:hAnsiTheme="minorHAnsi"/>
          <w:sz w:val="24"/>
          <w:szCs w:val="28"/>
        </w:rPr>
      </w:pPr>
      <w:r w:rsidRPr="00006E74">
        <w:rPr>
          <w:rFonts w:asciiTheme="minorHAnsi" w:eastAsia="Times New Roman" w:hAnsiTheme="minorHAnsi"/>
          <w:b/>
          <w:sz w:val="24"/>
          <w:szCs w:val="28"/>
        </w:rPr>
        <w:lastRenderedPageBreak/>
        <w:t>Presentation of MHLS’ Construction Grant Applications</w:t>
      </w:r>
      <w:r w:rsidR="0048730F" w:rsidRPr="00006E74">
        <w:rPr>
          <w:rFonts w:asciiTheme="minorHAnsi" w:eastAsia="Times New Roman" w:hAnsiTheme="minorHAnsi"/>
          <w:b/>
          <w:sz w:val="24"/>
          <w:szCs w:val="28"/>
        </w:rPr>
        <w:t>:</w:t>
      </w:r>
      <w:r w:rsidR="0048730F">
        <w:rPr>
          <w:rFonts w:asciiTheme="minorHAnsi" w:eastAsia="Times New Roman" w:hAnsiTheme="minorHAnsi"/>
          <w:sz w:val="24"/>
          <w:szCs w:val="28"/>
        </w:rPr>
        <w:t xml:space="preserve"> Mr. Sloan presented the MHLS applications for funding through the program this year. The total amount sought for funding of MHLS projects through this program this year is 9% of the available 40% of the MHLS Allocation:</w:t>
      </w:r>
    </w:p>
    <w:p w:rsidR="00211CC9" w:rsidRPr="00211CC9" w:rsidRDefault="00211CC9" w:rsidP="00226AB8">
      <w:pPr>
        <w:numPr>
          <w:ilvl w:val="2"/>
          <w:numId w:val="4"/>
        </w:numPr>
        <w:spacing w:line="276" w:lineRule="auto"/>
        <w:rPr>
          <w:rFonts w:asciiTheme="minorHAnsi" w:eastAsia="Times New Roman" w:hAnsiTheme="minorHAnsi"/>
          <w:sz w:val="24"/>
          <w:szCs w:val="28"/>
        </w:rPr>
      </w:pPr>
      <w:r w:rsidRPr="00211CC9">
        <w:rPr>
          <w:rFonts w:asciiTheme="minorHAnsi" w:eastAsia="Times New Roman" w:hAnsiTheme="minorHAnsi"/>
          <w:sz w:val="24"/>
          <w:szCs w:val="28"/>
        </w:rPr>
        <w:t>Auditorium Renovation/Phase I: Total project cost: $92,879</w:t>
      </w:r>
    </w:p>
    <w:p w:rsidR="00211CC9" w:rsidRDefault="00211CC9" w:rsidP="00211CC9">
      <w:pPr>
        <w:numPr>
          <w:ilvl w:val="2"/>
          <w:numId w:val="4"/>
        </w:numPr>
        <w:spacing w:line="276" w:lineRule="auto"/>
        <w:rPr>
          <w:rFonts w:asciiTheme="minorHAnsi" w:eastAsia="Times New Roman" w:hAnsiTheme="minorHAnsi"/>
          <w:sz w:val="24"/>
          <w:szCs w:val="28"/>
        </w:rPr>
      </w:pPr>
      <w:r>
        <w:rPr>
          <w:rFonts w:asciiTheme="minorHAnsi" w:eastAsia="Times New Roman" w:hAnsiTheme="minorHAnsi"/>
          <w:sz w:val="24"/>
          <w:szCs w:val="28"/>
        </w:rPr>
        <w:t>MHLS Office Building Condenser and Air Circulation Units: Total project cost: $29,200</w:t>
      </w:r>
    </w:p>
    <w:p w:rsidR="00211CC9" w:rsidRDefault="00211CC9" w:rsidP="00211CC9">
      <w:pPr>
        <w:spacing w:line="276" w:lineRule="auto"/>
        <w:ind w:left="360"/>
        <w:rPr>
          <w:rFonts w:asciiTheme="minorHAnsi" w:eastAsia="Times New Roman" w:hAnsiTheme="minorHAnsi"/>
          <w:sz w:val="24"/>
          <w:szCs w:val="28"/>
        </w:rPr>
      </w:pPr>
      <w:r>
        <w:rPr>
          <w:rFonts w:asciiTheme="minorHAnsi" w:eastAsia="Times New Roman" w:hAnsiTheme="minorHAnsi"/>
          <w:sz w:val="24"/>
          <w:szCs w:val="28"/>
        </w:rPr>
        <w:t xml:space="preserve">The committee recommends these </w:t>
      </w:r>
      <w:r w:rsidR="00006E74">
        <w:rPr>
          <w:rFonts w:asciiTheme="minorHAnsi" w:eastAsia="Times New Roman" w:hAnsiTheme="minorHAnsi"/>
          <w:sz w:val="24"/>
          <w:szCs w:val="28"/>
        </w:rPr>
        <w:t xml:space="preserve">projects for funding in amounts noted on the attached chart. </w:t>
      </w:r>
    </w:p>
    <w:p w:rsidR="0018122C" w:rsidRPr="00F742FE" w:rsidRDefault="0018122C" w:rsidP="00211CC9">
      <w:pPr>
        <w:spacing w:line="276" w:lineRule="auto"/>
        <w:rPr>
          <w:rFonts w:asciiTheme="minorHAnsi" w:eastAsia="Times New Roman" w:hAnsiTheme="minorHAnsi"/>
          <w:sz w:val="24"/>
          <w:szCs w:val="28"/>
        </w:rPr>
      </w:pPr>
    </w:p>
    <w:p w:rsidR="0018122C" w:rsidRPr="00F742FE" w:rsidRDefault="0018122C" w:rsidP="0018122C">
      <w:pPr>
        <w:numPr>
          <w:ilvl w:val="0"/>
          <w:numId w:val="4"/>
        </w:numPr>
        <w:spacing w:line="276" w:lineRule="auto"/>
        <w:rPr>
          <w:rFonts w:asciiTheme="minorHAnsi" w:eastAsia="Times New Roman" w:hAnsiTheme="minorHAnsi"/>
          <w:sz w:val="24"/>
          <w:szCs w:val="28"/>
        </w:rPr>
      </w:pPr>
      <w:r w:rsidRPr="00006E74">
        <w:rPr>
          <w:rFonts w:asciiTheme="minorHAnsi" w:eastAsia="Times New Roman" w:hAnsiTheme="minorHAnsi"/>
          <w:b/>
          <w:sz w:val="24"/>
          <w:szCs w:val="28"/>
        </w:rPr>
        <w:t>Review and Ranking of Member Library Construction Grant Applications</w:t>
      </w:r>
      <w:r w:rsidR="00006E74" w:rsidRPr="00006E74">
        <w:rPr>
          <w:rFonts w:asciiTheme="minorHAnsi" w:eastAsia="Times New Roman" w:hAnsiTheme="minorHAnsi"/>
          <w:b/>
          <w:sz w:val="24"/>
          <w:szCs w:val="28"/>
        </w:rPr>
        <w:t>:</w:t>
      </w:r>
      <w:r w:rsidR="00006E74">
        <w:rPr>
          <w:rFonts w:asciiTheme="minorHAnsi" w:eastAsia="Times New Roman" w:hAnsiTheme="minorHAnsi"/>
          <w:sz w:val="24"/>
          <w:szCs w:val="28"/>
        </w:rPr>
        <w:t xml:space="preserve"> The committee ranked each member library application using the process described in item #4 above and directed MHLS staff to develop an equitable funding formula based on those rankings. The award amount recommendations are attached to this report for the board’s consideration. These need to be voted on by the full board in order to move them on to NYS to meet the deadline of October 5</w:t>
      </w:r>
      <w:r w:rsidR="00006E74" w:rsidRPr="00006E74">
        <w:rPr>
          <w:rFonts w:asciiTheme="minorHAnsi" w:eastAsia="Times New Roman" w:hAnsiTheme="minorHAnsi"/>
          <w:sz w:val="24"/>
          <w:szCs w:val="28"/>
          <w:vertAlign w:val="superscript"/>
        </w:rPr>
        <w:t>th</w:t>
      </w:r>
      <w:r w:rsidR="00006E74">
        <w:rPr>
          <w:rFonts w:asciiTheme="minorHAnsi" w:eastAsia="Times New Roman" w:hAnsiTheme="minorHAnsi"/>
          <w:sz w:val="24"/>
          <w:szCs w:val="28"/>
        </w:rPr>
        <w:t xml:space="preserve">. </w:t>
      </w:r>
      <w:r w:rsidR="00F742FE" w:rsidRPr="00F742FE">
        <w:rPr>
          <w:rFonts w:asciiTheme="minorHAnsi" w:eastAsia="Times New Roman" w:hAnsiTheme="minorHAnsi"/>
          <w:sz w:val="24"/>
          <w:szCs w:val="28"/>
        </w:rPr>
        <w:br/>
      </w:r>
    </w:p>
    <w:p w:rsidR="0001634C" w:rsidRDefault="0018122C" w:rsidP="0018122C">
      <w:pPr>
        <w:numPr>
          <w:ilvl w:val="0"/>
          <w:numId w:val="4"/>
        </w:numPr>
        <w:spacing w:line="276" w:lineRule="auto"/>
        <w:rPr>
          <w:rFonts w:asciiTheme="minorHAnsi" w:eastAsia="Times New Roman" w:hAnsiTheme="minorHAnsi"/>
          <w:sz w:val="24"/>
          <w:szCs w:val="28"/>
        </w:rPr>
      </w:pPr>
      <w:r w:rsidRPr="00006E74">
        <w:rPr>
          <w:rFonts w:asciiTheme="minorHAnsi" w:eastAsia="Times New Roman" w:hAnsiTheme="minorHAnsi"/>
          <w:b/>
          <w:sz w:val="24"/>
          <w:szCs w:val="28"/>
        </w:rPr>
        <w:t>Guidance on Assignment of Additional Funds</w:t>
      </w:r>
      <w:r w:rsidR="00006E74" w:rsidRPr="00006E74">
        <w:rPr>
          <w:rFonts w:asciiTheme="minorHAnsi" w:eastAsia="Times New Roman" w:hAnsiTheme="minorHAnsi"/>
          <w:b/>
          <w:sz w:val="24"/>
          <w:szCs w:val="28"/>
        </w:rPr>
        <w:t>:</w:t>
      </w:r>
      <w:r w:rsidR="00006E74">
        <w:rPr>
          <w:rFonts w:asciiTheme="minorHAnsi" w:eastAsia="Times New Roman" w:hAnsiTheme="minorHAnsi"/>
          <w:sz w:val="24"/>
          <w:szCs w:val="28"/>
        </w:rPr>
        <w:t xml:space="preserve"> The committee directed MHLS staff to reallocate any funds a) turned down by members recommended for funding or b) offered by NYS in addition to MHLS’ allocation as equitably as possible across all libraries recommended for funding. </w:t>
      </w:r>
      <w:r w:rsidR="0001634C">
        <w:rPr>
          <w:rFonts w:asciiTheme="minorHAnsi" w:eastAsia="Times New Roman" w:hAnsiTheme="minorHAnsi"/>
          <w:sz w:val="24"/>
          <w:szCs w:val="28"/>
        </w:rPr>
        <w:br/>
      </w:r>
    </w:p>
    <w:p w:rsidR="00006E74" w:rsidRDefault="0001634C" w:rsidP="0018122C">
      <w:pPr>
        <w:numPr>
          <w:ilvl w:val="0"/>
          <w:numId w:val="4"/>
        </w:numPr>
        <w:spacing w:line="276" w:lineRule="auto"/>
        <w:rPr>
          <w:rFonts w:asciiTheme="minorHAnsi" w:eastAsia="Times New Roman" w:hAnsiTheme="minorHAnsi"/>
          <w:sz w:val="24"/>
          <w:szCs w:val="28"/>
        </w:rPr>
      </w:pPr>
      <w:r w:rsidRPr="00006E74">
        <w:rPr>
          <w:rFonts w:asciiTheme="minorHAnsi" w:eastAsia="Times New Roman" w:hAnsiTheme="minorHAnsi"/>
          <w:b/>
          <w:sz w:val="24"/>
          <w:szCs w:val="28"/>
        </w:rPr>
        <w:t>Debrief/Suggestions for 2017 Process</w:t>
      </w:r>
      <w:r w:rsidR="00006E74" w:rsidRPr="00006E74">
        <w:rPr>
          <w:rFonts w:asciiTheme="minorHAnsi" w:eastAsia="Times New Roman" w:hAnsiTheme="minorHAnsi"/>
          <w:b/>
          <w:sz w:val="24"/>
          <w:szCs w:val="28"/>
        </w:rPr>
        <w:t>:</w:t>
      </w:r>
      <w:r w:rsidR="00006E74">
        <w:rPr>
          <w:rFonts w:asciiTheme="minorHAnsi" w:eastAsia="Times New Roman" w:hAnsiTheme="minorHAnsi"/>
          <w:sz w:val="24"/>
          <w:szCs w:val="28"/>
        </w:rPr>
        <w:t xml:space="preserve"> The committee reviewed its own process and identified items to consider for the 2017 grant program:</w:t>
      </w:r>
    </w:p>
    <w:p w:rsidR="00006E74" w:rsidRPr="002E5E35" w:rsidRDefault="00006E74" w:rsidP="00006E74">
      <w:pPr>
        <w:numPr>
          <w:ilvl w:val="1"/>
          <w:numId w:val="4"/>
        </w:numPr>
        <w:spacing w:line="276" w:lineRule="auto"/>
        <w:rPr>
          <w:rFonts w:asciiTheme="minorHAnsi" w:eastAsia="Times New Roman" w:hAnsiTheme="minorHAnsi"/>
        </w:rPr>
      </w:pPr>
      <w:r>
        <w:rPr>
          <w:rFonts w:asciiTheme="minorHAnsi" w:eastAsia="Times New Roman" w:hAnsiTheme="minorHAnsi"/>
          <w:sz w:val="24"/>
          <w:szCs w:val="28"/>
        </w:rPr>
        <w:t xml:space="preserve">Whether or not to </w:t>
      </w:r>
      <w:r w:rsidRPr="002E5E35">
        <w:rPr>
          <w:rFonts w:asciiTheme="minorHAnsi" w:eastAsia="Times New Roman" w:hAnsiTheme="minorHAnsi"/>
        </w:rPr>
        <w:t>deduct points for incomplete applications</w:t>
      </w:r>
    </w:p>
    <w:p w:rsidR="00006E74" w:rsidRPr="002E5E35" w:rsidRDefault="00006E74" w:rsidP="00006E74">
      <w:pPr>
        <w:numPr>
          <w:ilvl w:val="1"/>
          <w:numId w:val="4"/>
        </w:numPr>
        <w:spacing w:line="276" w:lineRule="auto"/>
        <w:rPr>
          <w:rFonts w:asciiTheme="minorHAnsi" w:eastAsia="Times New Roman" w:hAnsiTheme="minorHAnsi"/>
        </w:rPr>
      </w:pPr>
      <w:r w:rsidRPr="002E5E35">
        <w:rPr>
          <w:rFonts w:asciiTheme="minorHAnsi" w:eastAsia="Times New Roman" w:hAnsiTheme="minorHAnsi"/>
        </w:rPr>
        <w:t>More clearly state expectations for energy conservation standards in new construction projects</w:t>
      </w:r>
    </w:p>
    <w:p w:rsidR="00006E74" w:rsidRPr="002E5E35" w:rsidRDefault="00006E74" w:rsidP="00006E74">
      <w:pPr>
        <w:numPr>
          <w:ilvl w:val="1"/>
          <w:numId w:val="4"/>
        </w:numPr>
        <w:spacing w:line="276" w:lineRule="auto"/>
        <w:rPr>
          <w:rFonts w:asciiTheme="minorHAnsi" w:eastAsia="Times New Roman" w:hAnsiTheme="minorHAnsi"/>
        </w:rPr>
      </w:pPr>
      <w:r w:rsidRPr="002E5E35">
        <w:rPr>
          <w:rFonts w:asciiTheme="minorHAnsi" w:eastAsia="Times New Roman" w:hAnsiTheme="minorHAnsi"/>
        </w:rPr>
        <w:t>Clearly note that “disaster prevention” projects are eligible under the “Increase in Access” priority</w:t>
      </w:r>
      <w:r w:rsidR="002E5E35" w:rsidRPr="002E5E35">
        <w:rPr>
          <w:rFonts w:asciiTheme="minorHAnsi" w:eastAsia="Times New Roman" w:hAnsiTheme="minorHAnsi"/>
        </w:rPr>
        <w:t xml:space="preserve"> or </w:t>
      </w:r>
      <w:r w:rsidR="002E5E35" w:rsidRPr="002E5E35">
        <w:rPr>
          <w:rFonts w:asciiTheme="minorHAnsi" w:hAnsiTheme="minorHAnsi"/>
        </w:rPr>
        <w:t>consider if and how “disaster prevention” mi</w:t>
      </w:r>
      <w:bookmarkStart w:id="0" w:name="_GoBack"/>
      <w:bookmarkEnd w:id="0"/>
      <w:r w:rsidR="002E5E35" w:rsidRPr="002E5E35">
        <w:rPr>
          <w:rFonts w:asciiTheme="minorHAnsi" w:hAnsiTheme="minorHAnsi"/>
        </w:rPr>
        <w:t>ght work under an expanded “</w:t>
      </w:r>
      <w:r w:rsidR="002E5E35" w:rsidRPr="002E5E35">
        <w:rPr>
          <w:rFonts w:asciiTheme="minorHAnsi" w:hAnsiTheme="minorHAnsi"/>
          <w:bCs/>
        </w:rPr>
        <w:t xml:space="preserve">Disaster preparedness, response, and recovery” </w:t>
      </w:r>
      <w:r w:rsidR="002E5E35">
        <w:rPr>
          <w:rFonts w:asciiTheme="minorHAnsi" w:hAnsiTheme="minorHAnsi"/>
        </w:rPr>
        <w:t>category</w:t>
      </w:r>
    </w:p>
    <w:p w:rsidR="00006E74" w:rsidRDefault="00006E74" w:rsidP="00006E74">
      <w:pPr>
        <w:numPr>
          <w:ilvl w:val="1"/>
          <w:numId w:val="4"/>
        </w:numPr>
        <w:spacing w:line="276" w:lineRule="auto"/>
        <w:rPr>
          <w:rFonts w:asciiTheme="minorHAnsi" w:eastAsia="Times New Roman" w:hAnsiTheme="minorHAnsi"/>
          <w:sz w:val="24"/>
          <w:szCs w:val="28"/>
        </w:rPr>
      </w:pPr>
      <w:r w:rsidRPr="002E5E35">
        <w:rPr>
          <w:rFonts w:asciiTheme="minorHAnsi" w:eastAsia="Times New Roman" w:hAnsiTheme="minorHAnsi"/>
        </w:rPr>
        <w:t>Address concerns that the NYS Energy Research and Development</w:t>
      </w:r>
      <w:r>
        <w:rPr>
          <w:rFonts w:asciiTheme="minorHAnsi" w:eastAsia="Times New Roman" w:hAnsiTheme="minorHAnsi"/>
          <w:sz w:val="24"/>
          <w:szCs w:val="28"/>
        </w:rPr>
        <w:t xml:space="preserve"> Authority’s Energy Audit program may no longer be free to libraries</w:t>
      </w:r>
    </w:p>
    <w:p w:rsidR="0018122C" w:rsidRPr="00F742FE" w:rsidRDefault="00006E74" w:rsidP="00006E74">
      <w:pPr>
        <w:numPr>
          <w:ilvl w:val="1"/>
          <w:numId w:val="4"/>
        </w:numPr>
        <w:spacing w:line="276" w:lineRule="auto"/>
        <w:rPr>
          <w:rFonts w:asciiTheme="minorHAnsi" w:eastAsia="Times New Roman" w:hAnsiTheme="minorHAnsi"/>
          <w:sz w:val="24"/>
          <w:szCs w:val="28"/>
        </w:rPr>
      </w:pPr>
      <w:r>
        <w:rPr>
          <w:rFonts w:asciiTheme="minorHAnsi" w:eastAsia="Times New Roman" w:hAnsiTheme="minorHAnsi"/>
          <w:sz w:val="24"/>
          <w:szCs w:val="28"/>
        </w:rPr>
        <w:t>Set expectations for member library facility plans as they pertain to this grant program</w:t>
      </w:r>
      <w:r w:rsidR="00F742FE" w:rsidRPr="00F742FE">
        <w:rPr>
          <w:rFonts w:asciiTheme="minorHAnsi" w:eastAsia="Times New Roman" w:hAnsiTheme="minorHAnsi"/>
          <w:sz w:val="24"/>
          <w:szCs w:val="28"/>
        </w:rPr>
        <w:br/>
      </w:r>
    </w:p>
    <w:p w:rsidR="0029388C" w:rsidRPr="00F742FE" w:rsidRDefault="00006E74" w:rsidP="0018122C">
      <w:pPr>
        <w:numPr>
          <w:ilvl w:val="0"/>
          <w:numId w:val="4"/>
        </w:numPr>
        <w:spacing w:line="276" w:lineRule="auto"/>
        <w:rPr>
          <w:rFonts w:asciiTheme="minorHAnsi" w:eastAsia="Times New Roman" w:hAnsiTheme="minorHAnsi"/>
          <w:sz w:val="24"/>
          <w:szCs w:val="28"/>
        </w:rPr>
      </w:pPr>
      <w:r w:rsidRPr="00006E74">
        <w:rPr>
          <w:rFonts w:asciiTheme="minorHAnsi" w:eastAsia="Times New Roman" w:hAnsiTheme="minorHAnsi"/>
          <w:b/>
          <w:sz w:val="24"/>
          <w:szCs w:val="28"/>
        </w:rPr>
        <w:t>Public Comment:</w:t>
      </w:r>
      <w:r>
        <w:rPr>
          <w:rFonts w:asciiTheme="minorHAnsi" w:eastAsia="Times New Roman" w:hAnsiTheme="minorHAnsi"/>
          <w:sz w:val="24"/>
          <w:szCs w:val="28"/>
        </w:rPr>
        <w:t xml:space="preserve"> None. </w:t>
      </w:r>
      <w:r w:rsidR="00F742FE" w:rsidRPr="00F742FE">
        <w:rPr>
          <w:rFonts w:asciiTheme="minorHAnsi" w:eastAsia="Times New Roman" w:hAnsiTheme="minorHAnsi"/>
          <w:sz w:val="24"/>
          <w:szCs w:val="28"/>
        </w:rPr>
        <w:br/>
      </w:r>
    </w:p>
    <w:p w:rsidR="00DE3B91" w:rsidRPr="00F742FE" w:rsidRDefault="00FC6110" w:rsidP="00006E74">
      <w:pPr>
        <w:numPr>
          <w:ilvl w:val="0"/>
          <w:numId w:val="4"/>
        </w:numPr>
        <w:spacing w:line="276" w:lineRule="auto"/>
        <w:rPr>
          <w:rFonts w:asciiTheme="minorHAnsi" w:eastAsia="Times New Roman" w:hAnsiTheme="minorHAnsi"/>
          <w:sz w:val="24"/>
          <w:szCs w:val="28"/>
        </w:rPr>
      </w:pPr>
      <w:r w:rsidRPr="00006E74">
        <w:rPr>
          <w:rFonts w:asciiTheme="minorHAnsi" w:eastAsia="Times New Roman" w:hAnsiTheme="minorHAnsi"/>
          <w:b/>
          <w:sz w:val="24"/>
          <w:szCs w:val="28"/>
        </w:rPr>
        <w:t>Other Items</w:t>
      </w:r>
      <w:r w:rsidR="00006E74" w:rsidRPr="00006E74">
        <w:rPr>
          <w:rFonts w:asciiTheme="minorHAnsi" w:eastAsia="Times New Roman" w:hAnsiTheme="minorHAnsi"/>
          <w:b/>
          <w:sz w:val="24"/>
          <w:szCs w:val="28"/>
        </w:rPr>
        <w:t>:</w:t>
      </w:r>
      <w:r w:rsidR="00006E74">
        <w:rPr>
          <w:rFonts w:asciiTheme="minorHAnsi" w:eastAsia="Times New Roman" w:hAnsiTheme="minorHAnsi"/>
          <w:sz w:val="24"/>
          <w:szCs w:val="28"/>
        </w:rPr>
        <w:t xml:space="preserve"> None. </w:t>
      </w:r>
      <w:r w:rsidR="00F742FE" w:rsidRPr="00F742FE">
        <w:rPr>
          <w:rFonts w:asciiTheme="minorHAnsi" w:eastAsia="Times New Roman" w:hAnsiTheme="minorHAnsi"/>
          <w:sz w:val="24"/>
          <w:szCs w:val="28"/>
        </w:rPr>
        <w:br/>
      </w:r>
    </w:p>
    <w:sectPr w:rsidR="00DE3B91" w:rsidRPr="00F742FE" w:rsidSect="00FC6110">
      <w:headerReference w:type="default" r:id="rId7"/>
      <w:footerReference w:type="default" r:id="rId8"/>
      <w:pgSz w:w="12240" w:h="15840"/>
      <w:pgMar w:top="720"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01D" w:rsidRDefault="0071401D" w:rsidP="00736B0B">
      <w:r>
        <w:separator/>
      </w:r>
    </w:p>
  </w:endnote>
  <w:endnote w:type="continuationSeparator" w:id="0">
    <w:p w:rsidR="0071401D" w:rsidRDefault="0071401D" w:rsidP="00736B0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B82" w:rsidRPr="00F742FE" w:rsidRDefault="00A80B82" w:rsidP="009419D9">
    <w:pPr>
      <w:pStyle w:val="Footer"/>
      <w:jc w:val="center"/>
      <w:rPr>
        <w:rFonts w:asciiTheme="minorHAnsi" w:hAnsiTheme="minorHAnsi"/>
        <w:i/>
        <w:sz w:val="28"/>
        <w:szCs w:val="28"/>
      </w:rPr>
    </w:pPr>
    <w:r w:rsidRPr="00F742FE">
      <w:rPr>
        <w:rFonts w:asciiTheme="minorHAnsi" w:hAnsiTheme="minorHAnsi"/>
        <w:i/>
        <w:sz w:val="28"/>
        <w:szCs w:val="28"/>
      </w:rPr>
      <w:t>INCENTIVES COMMITTEE</w:t>
    </w:r>
    <w:r w:rsidR="009419D9" w:rsidRPr="00F742FE">
      <w:rPr>
        <w:rFonts w:asciiTheme="minorHAnsi" w:hAnsiTheme="minorHAnsi"/>
        <w:i/>
        <w:sz w:val="28"/>
        <w:szCs w:val="28"/>
      </w:rPr>
      <w:t xml:space="preserve"> - </w:t>
    </w:r>
    <w:r w:rsidRPr="00F742FE">
      <w:rPr>
        <w:rFonts w:asciiTheme="minorHAnsi" w:hAnsiTheme="minorHAnsi"/>
        <w:i/>
        <w:sz w:val="28"/>
        <w:szCs w:val="28"/>
      </w:rPr>
      <w:t xml:space="preserve">Responsible for the continuing review of the MHLS grants program.  Presents its recommendations for the following year's grants program to the board prior to the review of the next year's budget.  </w:t>
    </w:r>
  </w:p>
  <w:p w:rsidR="00A80B82" w:rsidRPr="00F742FE" w:rsidRDefault="00A80B82" w:rsidP="00D56FEF">
    <w:pPr>
      <w:pStyle w:val="Footer"/>
      <w:jc w:val="center"/>
      <w:rPr>
        <w:rFonts w:asciiTheme="minorHAnsi" w:hAnsiTheme="minorHAnsi"/>
        <w:i/>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01D" w:rsidRDefault="0071401D" w:rsidP="00736B0B">
      <w:r>
        <w:separator/>
      </w:r>
    </w:p>
  </w:footnote>
  <w:footnote w:type="continuationSeparator" w:id="0">
    <w:p w:rsidR="0071401D" w:rsidRDefault="0071401D" w:rsidP="00736B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9D9" w:rsidRDefault="009419D9">
    <w:pPr>
      <w:pStyle w:val="Header"/>
    </w:pPr>
    <w:r>
      <w:rPr>
        <w:noProof/>
      </w:rPr>
      <w:drawing>
        <wp:inline distT="0" distB="0" distL="0" distR="0">
          <wp:extent cx="6675120" cy="982980"/>
          <wp:effectExtent l="19050" t="0" r="0" b="0"/>
          <wp:docPr id="2" name="Picture 1" descr="letterhead header-gene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general.jpg"/>
                  <pic:cNvPicPr/>
                </pic:nvPicPr>
                <pic:blipFill>
                  <a:blip r:embed="rId1"/>
                  <a:stretch>
                    <a:fillRect/>
                  </a:stretch>
                </pic:blipFill>
                <pic:spPr>
                  <a:xfrm>
                    <a:off x="0" y="0"/>
                    <a:ext cx="6675120" cy="982980"/>
                  </a:xfrm>
                  <a:prstGeom prst="rect">
                    <a:avLst/>
                  </a:prstGeom>
                </pic:spPr>
              </pic:pic>
            </a:graphicData>
          </a:graphic>
        </wp:inline>
      </w:drawing>
    </w:r>
  </w:p>
  <w:p w:rsidR="009419D9" w:rsidRDefault="009419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41757"/>
    <w:multiLevelType w:val="multilevel"/>
    <w:tmpl w:val="1570DF7A"/>
    <w:lvl w:ilvl="0">
      <w:start w:val="1"/>
      <w:numFmt w:val="decimal"/>
      <w:lvlText w:val="%1)"/>
      <w:lvlJc w:val="left"/>
      <w:pPr>
        <w:ind w:left="360" w:hanging="360"/>
      </w:p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65609F3"/>
    <w:multiLevelType w:val="hybridMultilevel"/>
    <w:tmpl w:val="7DF82BF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FC058D"/>
    <w:multiLevelType w:val="multilevel"/>
    <w:tmpl w:val="1EA63C24"/>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74111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245489B"/>
    <w:multiLevelType w:val="multilevel"/>
    <w:tmpl w:val="5224C7CC"/>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E2B35C3"/>
    <w:multiLevelType w:val="hybridMultilevel"/>
    <w:tmpl w:val="77161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35D00BD"/>
    <w:multiLevelType w:val="hybridMultilevel"/>
    <w:tmpl w:val="E4E0EC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6562CF"/>
    <w:multiLevelType w:val="multilevel"/>
    <w:tmpl w:val="B2D06D20"/>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DB5396C"/>
    <w:multiLevelType w:val="hybridMultilevel"/>
    <w:tmpl w:val="0150D58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2E807E0"/>
    <w:multiLevelType w:val="multilevel"/>
    <w:tmpl w:val="BE38E6C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8"/>
  </w:num>
  <w:num w:numId="3">
    <w:abstractNumId w:val="5"/>
  </w:num>
  <w:num w:numId="4">
    <w:abstractNumId w:val="3"/>
  </w:num>
  <w:num w:numId="5">
    <w:abstractNumId w:val="4"/>
  </w:num>
  <w:num w:numId="6">
    <w:abstractNumId w:val="0"/>
  </w:num>
  <w:num w:numId="7">
    <w:abstractNumId w:val="2"/>
  </w:num>
  <w:num w:numId="8">
    <w:abstractNumId w:val="7"/>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8E5CB1"/>
    <w:rsid w:val="00006E74"/>
    <w:rsid w:val="0001634C"/>
    <w:rsid w:val="00033CDB"/>
    <w:rsid w:val="000377EE"/>
    <w:rsid w:val="0008476B"/>
    <w:rsid w:val="000C35ED"/>
    <w:rsid w:val="000E76B4"/>
    <w:rsid w:val="00102C14"/>
    <w:rsid w:val="00142571"/>
    <w:rsid w:val="00144E07"/>
    <w:rsid w:val="0015368E"/>
    <w:rsid w:val="0017070F"/>
    <w:rsid w:val="0018122C"/>
    <w:rsid w:val="001963EE"/>
    <w:rsid w:val="001A13D6"/>
    <w:rsid w:val="001A266D"/>
    <w:rsid w:val="00211CC9"/>
    <w:rsid w:val="00214C97"/>
    <w:rsid w:val="00272803"/>
    <w:rsid w:val="0029388C"/>
    <w:rsid w:val="0029396F"/>
    <w:rsid w:val="002A60B7"/>
    <w:rsid w:val="002D3DB6"/>
    <w:rsid w:val="002E5E35"/>
    <w:rsid w:val="00321CFC"/>
    <w:rsid w:val="00335AB3"/>
    <w:rsid w:val="00386D3D"/>
    <w:rsid w:val="003C4D07"/>
    <w:rsid w:val="003D511E"/>
    <w:rsid w:val="003D5C6B"/>
    <w:rsid w:val="004541B6"/>
    <w:rsid w:val="00467C59"/>
    <w:rsid w:val="00476D1D"/>
    <w:rsid w:val="0048730F"/>
    <w:rsid w:val="004D23D1"/>
    <w:rsid w:val="0050652B"/>
    <w:rsid w:val="0053263C"/>
    <w:rsid w:val="00534C31"/>
    <w:rsid w:val="00542A5A"/>
    <w:rsid w:val="00555C0A"/>
    <w:rsid w:val="00592C7F"/>
    <w:rsid w:val="00593FBD"/>
    <w:rsid w:val="00594DF8"/>
    <w:rsid w:val="005D7834"/>
    <w:rsid w:val="005D7E11"/>
    <w:rsid w:val="00623647"/>
    <w:rsid w:val="00624D75"/>
    <w:rsid w:val="006E36E9"/>
    <w:rsid w:val="0071401D"/>
    <w:rsid w:val="00735715"/>
    <w:rsid w:val="00736B0B"/>
    <w:rsid w:val="00797DE6"/>
    <w:rsid w:val="007A3689"/>
    <w:rsid w:val="007B6BCC"/>
    <w:rsid w:val="007E676D"/>
    <w:rsid w:val="007E68C7"/>
    <w:rsid w:val="007F2FE4"/>
    <w:rsid w:val="007F5DA7"/>
    <w:rsid w:val="00811716"/>
    <w:rsid w:val="00826090"/>
    <w:rsid w:val="00827000"/>
    <w:rsid w:val="00881872"/>
    <w:rsid w:val="008E5CB1"/>
    <w:rsid w:val="009419D9"/>
    <w:rsid w:val="00945F87"/>
    <w:rsid w:val="00950AE3"/>
    <w:rsid w:val="00964870"/>
    <w:rsid w:val="0097258C"/>
    <w:rsid w:val="009C73C2"/>
    <w:rsid w:val="009E6B0D"/>
    <w:rsid w:val="00A30D61"/>
    <w:rsid w:val="00A34DD5"/>
    <w:rsid w:val="00A80B82"/>
    <w:rsid w:val="00A86716"/>
    <w:rsid w:val="00A91589"/>
    <w:rsid w:val="00AF7684"/>
    <w:rsid w:val="00B01B13"/>
    <w:rsid w:val="00B726D2"/>
    <w:rsid w:val="00BA282A"/>
    <w:rsid w:val="00BE0E49"/>
    <w:rsid w:val="00C62959"/>
    <w:rsid w:val="00C75B0E"/>
    <w:rsid w:val="00C877ED"/>
    <w:rsid w:val="00CB5F14"/>
    <w:rsid w:val="00CE66F4"/>
    <w:rsid w:val="00D07233"/>
    <w:rsid w:val="00D56FEF"/>
    <w:rsid w:val="00D713D1"/>
    <w:rsid w:val="00D82312"/>
    <w:rsid w:val="00DC5BE8"/>
    <w:rsid w:val="00DC66A3"/>
    <w:rsid w:val="00DE3B91"/>
    <w:rsid w:val="00DF75B5"/>
    <w:rsid w:val="00E1723A"/>
    <w:rsid w:val="00E2036F"/>
    <w:rsid w:val="00E437D5"/>
    <w:rsid w:val="00E72DDB"/>
    <w:rsid w:val="00EA5C32"/>
    <w:rsid w:val="00EC4C2E"/>
    <w:rsid w:val="00F72539"/>
    <w:rsid w:val="00F742FE"/>
    <w:rsid w:val="00F74AF2"/>
    <w:rsid w:val="00F80FBE"/>
    <w:rsid w:val="00F8683D"/>
    <w:rsid w:val="00FC6110"/>
    <w:rsid w:val="00FE31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CDB"/>
    <w:rPr>
      <w:sz w:val="22"/>
      <w:szCs w:val="22"/>
    </w:rPr>
  </w:style>
  <w:style w:type="paragraph" w:styleId="Heading1">
    <w:name w:val="heading 1"/>
    <w:basedOn w:val="Normal"/>
    <w:link w:val="Heading1Char"/>
    <w:uiPriority w:val="9"/>
    <w:qFormat/>
    <w:rsid w:val="0029388C"/>
    <w:pPr>
      <w:keepNext/>
      <w:snapToGrid w:val="0"/>
      <w:outlineLvl w:val="0"/>
    </w:pPr>
    <w:rPr>
      <w:rFonts w:ascii="CG Times" w:eastAsiaTheme="minorHAnsi" w:hAnsi="CG Times"/>
      <w:i/>
      <w:iCs/>
      <w:kern w:val="36"/>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5CB1"/>
    <w:rPr>
      <w:color w:val="0000FF"/>
      <w:u w:val="single"/>
    </w:rPr>
  </w:style>
  <w:style w:type="paragraph" w:styleId="ListParagraph">
    <w:name w:val="List Paragraph"/>
    <w:basedOn w:val="Normal"/>
    <w:uiPriority w:val="34"/>
    <w:qFormat/>
    <w:rsid w:val="00736B0B"/>
    <w:pPr>
      <w:spacing w:after="200" w:line="276" w:lineRule="auto"/>
      <w:ind w:left="720"/>
      <w:contextualSpacing/>
    </w:pPr>
    <w:rPr>
      <w:rFonts w:ascii="Calibri" w:hAnsi="Calibri"/>
    </w:rPr>
  </w:style>
  <w:style w:type="paragraph" w:styleId="Header">
    <w:name w:val="header"/>
    <w:basedOn w:val="Normal"/>
    <w:link w:val="HeaderChar"/>
    <w:uiPriority w:val="99"/>
    <w:unhideWhenUsed/>
    <w:rsid w:val="00736B0B"/>
    <w:pPr>
      <w:tabs>
        <w:tab w:val="center" w:pos="4680"/>
        <w:tab w:val="right" w:pos="9360"/>
      </w:tabs>
    </w:pPr>
  </w:style>
  <w:style w:type="character" w:customStyle="1" w:styleId="HeaderChar">
    <w:name w:val="Header Char"/>
    <w:basedOn w:val="DefaultParagraphFont"/>
    <w:link w:val="Header"/>
    <w:uiPriority w:val="99"/>
    <w:rsid w:val="00736B0B"/>
    <w:rPr>
      <w:sz w:val="22"/>
      <w:szCs w:val="22"/>
    </w:rPr>
  </w:style>
  <w:style w:type="paragraph" w:styleId="Footer">
    <w:name w:val="footer"/>
    <w:basedOn w:val="Normal"/>
    <w:link w:val="FooterChar"/>
    <w:uiPriority w:val="99"/>
    <w:unhideWhenUsed/>
    <w:rsid w:val="00736B0B"/>
    <w:pPr>
      <w:tabs>
        <w:tab w:val="center" w:pos="4680"/>
        <w:tab w:val="right" w:pos="9360"/>
      </w:tabs>
    </w:pPr>
  </w:style>
  <w:style w:type="character" w:customStyle="1" w:styleId="FooterChar">
    <w:name w:val="Footer Char"/>
    <w:basedOn w:val="DefaultParagraphFont"/>
    <w:link w:val="Footer"/>
    <w:uiPriority w:val="99"/>
    <w:rsid w:val="00736B0B"/>
    <w:rPr>
      <w:sz w:val="22"/>
      <w:szCs w:val="22"/>
    </w:rPr>
  </w:style>
  <w:style w:type="paragraph" w:styleId="BalloonText">
    <w:name w:val="Balloon Text"/>
    <w:basedOn w:val="Normal"/>
    <w:link w:val="BalloonTextChar"/>
    <w:uiPriority w:val="99"/>
    <w:semiHidden/>
    <w:unhideWhenUsed/>
    <w:rsid w:val="00736B0B"/>
    <w:rPr>
      <w:rFonts w:ascii="Tahoma" w:hAnsi="Tahoma" w:cs="Tahoma"/>
      <w:sz w:val="16"/>
      <w:szCs w:val="16"/>
    </w:rPr>
  </w:style>
  <w:style w:type="character" w:customStyle="1" w:styleId="BalloonTextChar">
    <w:name w:val="Balloon Text Char"/>
    <w:basedOn w:val="DefaultParagraphFont"/>
    <w:link w:val="BalloonText"/>
    <w:uiPriority w:val="99"/>
    <w:semiHidden/>
    <w:rsid w:val="00736B0B"/>
    <w:rPr>
      <w:rFonts w:ascii="Tahoma" w:hAnsi="Tahoma" w:cs="Tahoma"/>
      <w:sz w:val="16"/>
      <w:szCs w:val="16"/>
    </w:rPr>
  </w:style>
  <w:style w:type="character" w:customStyle="1" w:styleId="Heading1Char">
    <w:name w:val="Heading 1 Char"/>
    <w:basedOn w:val="DefaultParagraphFont"/>
    <w:link w:val="Heading1"/>
    <w:uiPriority w:val="9"/>
    <w:rsid w:val="0029388C"/>
    <w:rPr>
      <w:rFonts w:ascii="CG Times" w:eastAsiaTheme="minorHAnsi" w:hAnsi="CG Times"/>
      <w:i/>
      <w:iCs/>
      <w:kern w:val="36"/>
      <w:sz w:val="26"/>
      <w:szCs w:val="26"/>
      <w:u w:val="single"/>
    </w:rPr>
  </w:style>
  <w:style w:type="paragraph" w:styleId="BodyText">
    <w:name w:val="Body Text"/>
    <w:basedOn w:val="Normal"/>
    <w:link w:val="BodyTextChar"/>
    <w:uiPriority w:val="99"/>
    <w:semiHidden/>
    <w:unhideWhenUsed/>
    <w:rsid w:val="0029388C"/>
    <w:pPr>
      <w:snapToGrid w:val="0"/>
    </w:pPr>
    <w:rPr>
      <w:rFonts w:ascii="CG Times" w:eastAsiaTheme="minorHAnsi" w:hAnsi="CG Times"/>
      <w:sz w:val="26"/>
      <w:szCs w:val="26"/>
      <w:u w:val="single"/>
    </w:rPr>
  </w:style>
  <w:style w:type="character" w:customStyle="1" w:styleId="BodyTextChar">
    <w:name w:val="Body Text Char"/>
    <w:basedOn w:val="DefaultParagraphFont"/>
    <w:link w:val="BodyText"/>
    <w:uiPriority w:val="99"/>
    <w:semiHidden/>
    <w:rsid w:val="0029388C"/>
    <w:rPr>
      <w:rFonts w:ascii="CG Times" w:eastAsiaTheme="minorHAnsi" w:hAnsi="CG Times"/>
      <w:sz w:val="26"/>
      <w:szCs w:val="26"/>
      <w:u w:val="single"/>
    </w:rPr>
  </w:style>
</w:styles>
</file>

<file path=word/webSettings.xml><?xml version="1.0" encoding="utf-8"?>
<w:webSettings xmlns:r="http://schemas.openxmlformats.org/officeDocument/2006/relationships" xmlns:w="http://schemas.openxmlformats.org/wordprocessingml/2006/main">
  <w:divs>
    <w:div w:id="1627201884">
      <w:bodyDiv w:val="1"/>
      <w:marLeft w:val="0"/>
      <w:marRight w:val="0"/>
      <w:marTop w:val="0"/>
      <w:marBottom w:val="0"/>
      <w:divBdr>
        <w:top w:val="none" w:sz="0" w:space="0" w:color="auto"/>
        <w:left w:val="none" w:sz="0" w:space="0" w:color="auto"/>
        <w:bottom w:val="none" w:sz="0" w:space="0" w:color="auto"/>
        <w:right w:val="none" w:sz="0" w:space="0" w:color="auto"/>
      </w:divBdr>
      <w:divsChild>
        <w:div w:id="1639534410">
          <w:marLeft w:val="0"/>
          <w:marRight w:val="0"/>
          <w:marTop w:val="0"/>
          <w:marBottom w:val="0"/>
          <w:divBdr>
            <w:top w:val="none" w:sz="0" w:space="0" w:color="auto"/>
            <w:left w:val="none" w:sz="0" w:space="0" w:color="auto"/>
            <w:bottom w:val="none" w:sz="0" w:space="0" w:color="auto"/>
            <w:right w:val="none" w:sz="0" w:space="0" w:color="auto"/>
          </w:divBdr>
          <w:divsChild>
            <w:div w:id="7876467">
              <w:marLeft w:val="0"/>
              <w:marRight w:val="0"/>
              <w:marTop w:val="0"/>
              <w:marBottom w:val="0"/>
              <w:divBdr>
                <w:top w:val="none" w:sz="0" w:space="0" w:color="auto"/>
                <w:left w:val="none" w:sz="0" w:space="0" w:color="auto"/>
                <w:bottom w:val="none" w:sz="0" w:space="0" w:color="auto"/>
                <w:right w:val="none" w:sz="0" w:space="0" w:color="auto"/>
              </w:divBdr>
            </w:div>
            <w:div w:id="53356311">
              <w:marLeft w:val="0"/>
              <w:marRight w:val="0"/>
              <w:marTop w:val="0"/>
              <w:marBottom w:val="0"/>
              <w:divBdr>
                <w:top w:val="none" w:sz="0" w:space="0" w:color="auto"/>
                <w:left w:val="none" w:sz="0" w:space="0" w:color="auto"/>
                <w:bottom w:val="none" w:sz="0" w:space="0" w:color="auto"/>
                <w:right w:val="none" w:sz="0" w:space="0" w:color="auto"/>
              </w:divBdr>
            </w:div>
            <w:div w:id="67699194">
              <w:marLeft w:val="0"/>
              <w:marRight w:val="0"/>
              <w:marTop w:val="0"/>
              <w:marBottom w:val="0"/>
              <w:divBdr>
                <w:top w:val="none" w:sz="0" w:space="0" w:color="auto"/>
                <w:left w:val="none" w:sz="0" w:space="0" w:color="auto"/>
                <w:bottom w:val="none" w:sz="0" w:space="0" w:color="auto"/>
                <w:right w:val="none" w:sz="0" w:space="0" w:color="auto"/>
              </w:divBdr>
            </w:div>
            <w:div w:id="78330696">
              <w:marLeft w:val="0"/>
              <w:marRight w:val="0"/>
              <w:marTop w:val="0"/>
              <w:marBottom w:val="0"/>
              <w:divBdr>
                <w:top w:val="none" w:sz="0" w:space="0" w:color="auto"/>
                <w:left w:val="none" w:sz="0" w:space="0" w:color="auto"/>
                <w:bottom w:val="none" w:sz="0" w:space="0" w:color="auto"/>
                <w:right w:val="none" w:sz="0" w:space="0" w:color="auto"/>
              </w:divBdr>
            </w:div>
            <w:div w:id="213009073">
              <w:marLeft w:val="0"/>
              <w:marRight w:val="0"/>
              <w:marTop w:val="0"/>
              <w:marBottom w:val="0"/>
              <w:divBdr>
                <w:top w:val="none" w:sz="0" w:space="0" w:color="auto"/>
                <w:left w:val="none" w:sz="0" w:space="0" w:color="auto"/>
                <w:bottom w:val="none" w:sz="0" w:space="0" w:color="auto"/>
                <w:right w:val="none" w:sz="0" w:space="0" w:color="auto"/>
              </w:divBdr>
            </w:div>
            <w:div w:id="262491693">
              <w:marLeft w:val="0"/>
              <w:marRight w:val="0"/>
              <w:marTop w:val="0"/>
              <w:marBottom w:val="0"/>
              <w:divBdr>
                <w:top w:val="none" w:sz="0" w:space="0" w:color="auto"/>
                <w:left w:val="none" w:sz="0" w:space="0" w:color="auto"/>
                <w:bottom w:val="none" w:sz="0" w:space="0" w:color="auto"/>
                <w:right w:val="none" w:sz="0" w:space="0" w:color="auto"/>
              </w:divBdr>
            </w:div>
            <w:div w:id="286394246">
              <w:marLeft w:val="0"/>
              <w:marRight w:val="0"/>
              <w:marTop w:val="0"/>
              <w:marBottom w:val="0"/>
              <w:divBdr>
                <w:top w:val="none" w:sz="0" w:space="0" w:color="auto"/>
                <w:left w:val="none" w:sz="0" w:space="0" w:color="auto"/>
                <w:bottom w:val="none" w:sz="0" w:space="0" w:color="auto"/>
                <w:right w:val="none" w:sz="0" w:space="0" w:color="auto"/>
              </w:divBdr>
            </w:div>
            <w:div w:id="307590435">
              <w:marLeft w:val="0"/>
              <w:marRight w:val="0"/>
              <w:marTop w:val="0"/>
              <w:marBottom w:val="0"/>
              <w:divBdr>
                <w:top w:val="none" w:sz="0" w:space="0" w:color="auto"/>
                <w:left w:val="none" w:sz="0" w:space="0" w:color="auto"/>
                <w:bottom w:val="none" w:sz="0" w:space="0" w:color="auto"/>
                <w:right w:val="none" w:sz="0" w:space="0" w:color="auto"/>
              </w:divBdr>
            </w:div>
            <w:div w:id="355421694">
              <w:marLeft w:val="0"/>
              <w:marRight w:val="0"/>
              <w:marTop w:val="0"/>
              <w:marBottom w:val="0"/>
              <w:divBdr>
                <w:top w:val="none" w:sz="0" w:space="0" w:color="auto"/>
                <w:left w:val="none" w:sz="0" w:space="0" w:color="auto"/>
                <w:bottom w:val="none" w:sz="0" w:space="0" w:color="auto"/>
                <w:right w:val="none" w:sz="0" w:space="0" w:color="auto"/>
              </w:divBdr>
            </w:div>
            <w:div w:id="361437012">
              <w:marLeft w:val="0"/>
              <w:marRight w:val="0"/>
              <w:marTop w:val="0"/>
              <w:marBottom w:val="0"/>
              <w:divBdr>
                <w:top w:val="none" w:sz="0" w:space="0" w:color="auto"/>
                <w:left w:val="none" w:sz="0" w:space="0" w:color="auto"/>
                <w:bottom w:val="none" w:sz="0" w:space="0" w:color="auto"/>
                <w:right w:val="none" w:sz="0" w:space="0" w:color="auto"/>
              </w:divBdr>
            </w:div>
            <w:div w:id="377901727">
              <w:marLeft w:val="0"/>
              <w:marRight w:val="0"/>
              <w:marTop w:val="0"/>
              <w:marBottom w:val="0"/>
              <w:divBdr>
                <w:top w:val="none" w:sz="0" w:space="0" w:color="auto"/>
                <w:left w:val="none" w:sz="0" w:space="0" w:color="auto"/>
                <w:bottom w:val="none" w:sz="0" w:space="0" w:color="auto"/>
                <w:right w:val="none" w:sz="0" w:space="0" w:color="auto"/>
              </w:divBdr>
            </w:div>
            <w:div w:id="443573370">
              <w:marLeft w:val="0"/>
              <w:marRight w:val="0"/>
              <w:marTop w:val="0"/>
              <w:marBottom w:val="0"/>
              <w:divBdr>
                <w:top w:val="none" w:sz="0" w:space="0" w:color="auto"/>
                <w:left w:val="none" w:sz="0" w:space="0" w:color="auto"/>
                <w:bottom w:val="none" w:sz="0" w:space="0" w:color="auto"/>
                <w:right w:val="none" w:sz="0" w:space="0" w:color="auto"/>
              </w:divBdr>
            </w:div>
            <w:div w:id="546458652">
              <w:marLeft w:val="0"/>
              <w:marRight w:val="0"/>
              <w:marTop w:val="0"/>
              <w:marBottom w:val="0"/>
              <w:divBdr>
                <w:top w:val="none" w:sz="0" w:space="0" w:color="auto"/>
                <w:left w:val="none" w:sz="0" w:space="0" w:color="auto"/>
                <w:bottom w:val="none" w:sz="0" w:space="0" w:color="auto"/>
                <w:right w:val="none" w:sz="0" w:space="0" w:color="auto"/>
              </w:divBdr>
            </w:div>
            <w:div w:id="578515465">
              <w:marLeft w:val="0"/>
              <w:marRight w:val="0"/>
              <w:marTop w:val="0"/>
              <w:marBottom w:val="0"/>
              <w:divBdr>
                <w:top w:val="none" w:sz="0" w:space="0" w:color="auto"/>
                <w:left w:val="none" w:sz="0" w:space="0" w:color="auto"/>
                <w:bottom w:val="none" w:sz="0" w:space="0" w:color="auto"/>
                <w:right w:val="none" w:sz="0" w:space="0" w:color="auto"/>
              </w:divBdr>
            </w:div>
            <w:div w:id="672610644">
              <w:marLeft w:val="0"/>
              <w:marRight w:val="0"/>
              <w:marTop w:val="0"/>
              <w:marBottom w:val="0"/>
              <w:divBdr>
                <w:top w:val="none" w:sz="0" w:space="0" w:color="auto"/>
                <w:left w:val="none" w:sz="0" w:space="0" w:color="auto"/>
                <w:bottom w:val="none" w:sz="0" w:space="0" w:color="auto"/>
                <w:right w:val="none" w:sz="0" w:space="0" w:color="auto"/>
              </w:divBdr>
            </w:div>
            <w:div w:id="696349127">
              <w:marLeft w:val="0"/>
              <w:marRight w:val="0"/>
              <w:marTop w:val="0"/>
              <w:marBottom w:val="0"/>
              <w:divBdr>
                <w:top w:val="none" w:sz="0" w:space="0" w:color="auto"/>
                <w:left w:val="none" w:sz="0" w:space="0" w:color="auto"/>
                <w:bottom w:val="none" w:sz="0" w:space="0" w:color="auto"/>
                <w:right w:val="none" w:sz="0" w:space="0" w:color="auto"/>
              </w:divBdr>
            </w:div>
            <w:div w:id="708187583">
              <w:marLeft w:val="0"/>
              <w:marRight w:val="0"/>
              <w:marTop w:val="0"/>
              <w:marBottom w:val="0"/>
              <w:divBdr>
                <w:top w:val="none" w:sz="0" w:space="0" w:color="auto"/>
                <w:left w:val="none" w:sz="0" w:space="0" w:color="auto"/>
                <w:bottom w:val="none" w:sz="0" w:space="0" w:color="auto"/>
                <w:right w:val="none" w:sz="0" w:space="0" w:color="auto"/>
              </w:divBdr>
            </w:div>
            <w:div w:id="770777597">
              <w:marLeft w:val="0"/>
              <w:marRight w:val="0"/>
              <w:marTop w:val="0"/>
              <w:marBottom w:val="0"/>
              <w:divBdr>
                <w:top w:val="none" w:sz="0" w:space="0" w:color="auto"/>
                <w:left w:val="none" w:sz="0" w:space="0" w:color="auto"/>
                <w:bottom w:val="none" w:sz="0" w:space="0" w:color="auto"/>
                <w:right w:val="none" w:sz="0" w:space="0" w:color="auto"/>
              </w:divBdr>
            </w:div>
            <w:div w:id="889733809">
              <w:marLeft w:val="0"/>
              <w:marRight w:val="0"/>
              <w:marTop w:val="0"/>
              <w:marBottom w:val="0"/>
              <w:divBdr>
                <w:top w:val="none" w:sz="0" w:space="0" w:color="auto"/>
                <w:left w:val="none" w:sz="0" w:space="0" w:color="auto"/>
                <w:bottom w:val="none" w:sz="0" w:space="0" w:color="auto"/>
                <w:right w:val="none" w:sz="0" w:space="0" w:color="auto"/>
              </w:divBdr>
            </w:div>
            <w:div w:id="995449646">
              <w:marLeft w:val="0"/>
              <w:marRight w:val="0"/>
              <w:marTop w:val="0"/>
              <w:marBottom w:val="0"/>
              <w:divBdr>
                <w:top w:val="none" w:sz="0" w:space="0" w:color="auto"/>
                <w:left w:val="none" w:sz="0" w:space="0" w:color="auto"/>
                <w:bottom w:val="none" w:sz="0" w:space="0" w:color="auto"/>
                <w:right w:val="none" w:sz="0" w:space="0" w:color="auto"/>
              </w:divBdr>
            </w:div>
            <w:div w:id="1041974346">
              <w:marLeft w:val="0"/>
              <w:marRight w:val="0"/>
              <w:marTop w:val="0"/>
              <w:marBottom w:val="0"/>
              <w:divBdr>
                <w:top w:val="none" w:sz="0" w:space="0" w:color="auto"/>
                <w:left w:val="none" w:sz="0" w:space="0" w:color="auto"/>
                <w:bottom w:val="none" w:sz="0" w:space="0" w:color="auto"/>
                <w:right w:val="none" w:sz="0" w:space="0" w:color="auto"/>
              </w:divBdr>
            </w:div>
            <w:div w:id="1208377397">
              <w:marLeft w:val="0"/>
              <w:marRight w:val="0"/>
              <w:marTop w:val="0"/>
              <w:marBottom w:val="0"/>
              <w:divBdr>
                <w:top w:val="none" w:sz="0" w:space="0" w:color="auto"/>
                <w:left w:val="none" w:sz="0" w:space="0" w:color="auto"/>
                <w:bottom w:val="none" w:sz="0" w:space="0" w:color="auto"/>
                <w:right w:val="none" w:sz="0" w:space="0" w:color="auto"/>
              </w:divBdr>
            </w:div>
            <w:div w:id="1421949718">
              <w:marLeft w:val="0"/>
              <w:marRight w:val="0"/>
              <w:marTop w:val="0"/>
              <w:marBottom w:val="0"/>
              <w:divBdr>
                <w:top w:val="none" w:sz="0" w:space="0" w:color="auto"/>
                <w:left w:val="none" w:sz="0" w:space="0" w:color="auto"/>
                <w:bottom w:val="none" w:sz="0" w:space="0" w:color="auto"/>
                <w:right w:val="none" w:sz="0" w:space="0" w:color="auto"/>
              </w:divBdr>
            </w:div>
            <w:div w:id="1574855476">
              <w:marLeft w:val="0"/>
              <w:marRight w:val="0"/>
              <w:marTop w:val="0"/>
              <w:marBottom w:val="0"/>
              <w:divBdr>
                <w:top w:val="none" w:sz="0" w:space="0" w:color="auto"/>
                <w:left w:val="none" w:sz="0" w:space="0" w:color="auto"/>
                <w:bottom w:val="none" w:sz="0" w:space="0" w:color="auto"/>
                <w:right w:val="none" w:sz="0" w:space="0" w:color="auto"/>
              </w:divBdr>
            </w:div>
            <w:div w:id="1575310115">
              <w:marLeft w:val="0"/>
              <w:marRight w:val="0"/>
              <w:marTop w:val="0"/>
              <w:marBottom w:val="0"/>
              <w:divBdr>
                <w:top w:val="none" w:sz="0" w:space="0" w:color="auto"/>
                <w:left w:val="none" w:sz="0" w:space="0" w:color="auto"/>
                <w:bottom w:val="none" w:sz="0" w:space="0" w:color="auto"/>
                <w:right w:val="none" w:sz="0" w:space="0" w:color="auto"/>
              </w:divBdr>
            </w:div>
            <w:div w:id="1584874017">
              <w:marLeft w:val="0"/>
              <w:marRight w:val="0"/>
              <w:marTop w:val="0"/>
              <w:marBottom w:val="0"/>
              <w:divBdr>
                <w:top w:val="none" w:sz="0" w:space="0" w:color="auto"/>
                <w:left w:val="none" w:sz="0" w:space="0" w:color="auto"/>
                <w:bottom w:val="none" w:sz="0" w:space="0" w:color="auto"/>
                <w:right w:val="none" w:sz="0" w:space="0" w:color="auto"/>
              </w:divBdr>
            </w:div>
            <w:div w:id="1616013050">
              <w:marLeft w:val="0"/>
              <w:marRight w:val="0"/>
              <w:marTop w:val="0"/>
              <w:marBottom w:val="0"/>
              <w:divBdr>
                <w:top w:val="none" w:sz="0" w:space="0" w:color="auto"/>
                <w:left w:val="none" w:sz="0" w:space="0" w:color="auto"/>
                <w:bottom w:val="none" w:sz="0" w:space="0" w:color="auto"/>
                <w:right w:val="none" w:sz="0" w:space="0" w:color="auto"/>
              </w:divBdr>
            </w:div>
            <w:div w:id="1704403320">
              <w:marLeft w:val="0"/>
              <w:marRight w:val="0"/>
              <w:marTop w:val="0"/>
              <w:marBottom w:val="0"/>
              <w:divBdr>
                <w:top w:val="none" w:sz="0" w:space="0" w:color="auto"/>
                <w:left w:val="none" w:sz="0" w:space="0" w:color="auto"/>
                <w:bottom w:val="none" w:sz="0" w:space="0" w:color="auto"/>
                <w:right w:val="none" w:sz="0" w:space="0" w:color="auto"/>
              </w:divBdr>
            </w:div>
            <w:div w:id="1761825527">
              <w:marLeft w:val="0"/>
              <w:marRight w:val="0"/>
              <w:marTop w:val="0"/>
              <w:marBottom w:val="0"/>
              <w:divBdr>
                <w:top w:val="none" w:sz="0" w:space="0" w:color="auto"/>
                <w:left w:val="none" w:sz="0" w:space="0" w:color="auto"/>
                <w:bottom w:val="none" w:sz="0" w:space="0" w:color="auto"/>
                <w:right w:val="none" w:sz="0" w:space="0" w:color="auto"/>
              </w:divBdr>
            </w:div>
            <w:div w:id="1770857464">
              <w:marLeft w:val="0"/>
              <w:marRight w:val="0"/>
              <w:marTop w:val="0"/>
              <w:marBottom w:val="0"/>
              <w:divBdr>
                <w:top w:val="none" w:sz="0" w:space="0" w:color="auto"/>
                <w:left w:val="none" w:sz="0" w:space="0" w:color="auto"/>
                <w:bottom w:val="none" w:sz="0" w:space="0" w:color="auto"/>
                <w:right w:val="none" w:sz="0" w:space="0" w:color="auto"/>
              </w:divBdr>
            </w:div>
            <w:div w:id="1869172057">
              <w:marLeft w:val="0"/>
              <w:marRight w:val="0"/>
              <w:marTop w:val="0"/>
              <w:marBottom w:val="0"/>
              <w:divBdr>
                <w:top w:val="none" w:sz="0" w:space="0" w:color="auto"/>
                <w:left w:val="none" w:sz="0" w:space="0" w:color="auto"/>
                <w:bottom w:val="none" w:sz="0" w:space="0" w:color="auto"/>
                <w:right w:val="none" w:sz="0" w:space="0" w:color="auto"/>
              </w:divBdr>
            </w:div>
            <w:div w:id="1869953842">
              <w:marLeft w:val="0"/>
              <w:marRight w:val="0"/>
              <w:marTop w:val="0"/>
              <w:marBottom w:val="0"/>
              <w:divBdr>
                <w:top w:val="none" w:sz="0" w:space="0" w:color="auto"/>
                <w:left w:val="none" w:sz="0" w:space="0" w:color="auto"/>
                <w:bottom w:val="none" w:sz="0" w:space="0" w:color="auto"/>
                <w:right w:val="none" w:sz="0" w:space="0" w:color="auto"/>
              </w:divBdr>
            </w:div>
            <w:div w:id="1935701173">
              <w:marLeft w:val="0"/>
              <w:marRight w:val="0"/>
              <w:marTop w:val="0"/>
              <w:marBottom w:val="0"/>
              <w:divBdr>
                <w:top w:val="none" w:sz="0" w:space="0" w:color="auto"/>
                <w:left w:val="none" w:sz="0" w:space="0" w:color="auto"/>
                <w:bottom w:val="none" w:sz="0" w:space="0" w:color="auto"/>
                <w:right w:val="none" w:sz="0" w:space="0" w:color="auto"/>
              </w:divBdr>
            </w:div>
            <w:div w:id="2006469638">
              <w:marLeft w:val="0"/>
              <w:marRight w:val="0"/>
              <w:marTop w:val="0"/>
              <w:marBottom w:val="0"/>
              <w:divBdr>
                <w:top w:val="none" w:sz="0" w:space="0" w:color="auto"/>
                <w:left w:val="none" w:sz="0" w:space="0" w:color="auto"/>
                <w:bottom w:val="none" w:sz="0" w:space="0" w:color="auto"/>
                <w:right w:val="none" w:sz="0" w:space="0" w:color="auto"/>
              </w:divBdr>
            </w:div>
            <w:div w:id="2028632660">
              <w:marLeft w:val="0"/>
              <w:marRight w:val="0"/>
              <w:marTop w:val="0"/>
              <w:marBottom w:val="0"/>
              <w:divBdr>
                <w:top w:val="none" w:sz="0" w:space="0" w:color="auto"/>
                <w:left w:val="none" w:sz="0" w:space="0" w:color="auto"/>
                <w:bottom w:val="none" w:sz="0" w:space="0" w:color="auto"/>
                <w:right w:val="none" w:sz="0" w:space="0" w:color="auto"/>
              </w:divBdr>
            </w:div>
            <w:div w:id="2051613840">
              <w:marLeft w:val="0"/>
              <w:marRight w:val="0"/>
              <w:marTop w:val="0"/>
              <w:marBottom w:val="0"/>
              <w:divBdr>
                <w:top w:val="none" w:sz="0" w:space="0" w:color="auto"/>
                <w:left w:val="none" w:sz="0" w:space="0" w:color="auto"/>
                <w:bottom w:val="none" w:sz="0" w:space="0" w:color="auto"/>
                <w:right w:val="none" w:sz="0" w:space="0" w:color="auto"/>
              </w:divBdr>
            </w:div>
            <w:div w:id="211120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98961">
      <w:bodyDiv w:val="1"/>
      <w:marLeft w:val="0"/>
      <w:marRight w:val="0"/>
      <w:marTop w:val="0"/>
      <w:marBottom w:val="0"/>
      <w:divBdr>
        <w:top w:val="none" w:sz="0" w:space="0" w:color="auto"/>
        <w:left w:val="none" w:sz="0" w:space="0" w:color="auto"/>
        <w:bottom w:val="none" w:sz="0" w:space="0" w:color="auto"/>
        <w:right w:val="none" w:sz="0" w:space="0" w:color="auto"/>
      </w:divBdr>
      <w:divsChild>
        <w:div w:id="59788620">
          <w:marLeft w:val="0"/>
          <w:marRight w:val="0"/>
          <w:marTop w:val="0"/>
          <w:marBottom w:val="0"/>
          <w:divBdr>
            <w:top w:val="none" w:sz="0" w:space="0" w:color="auto"/>
            <w:left w:val="none" w:sz="0" w:space="0" w:color="auto"/>
            <w:bottom w:val="none" w:sz="0" w:space="0" w:color="auto"/>
            <w:right w:val="none" w:sz="0" w:space="0" w:color="auto"/>
          </w:divBdr>
        </w:div>
        <w:div w:id="1155487272">
          <w:marLeft w:val="0"/>
          <w:marRight w:val="0"/>
          <w:marTop w:val="0"/>
          <w:marBottom w:val="0"/>
          <w:divBdr>
            <w:top w:val="none" w:sz="0" w:space="0" w:color="auto"/>
            <w:left w:val="none" w:sz="0" w:space="0" w:color="auto"/>
            <w:bottom w:val="none" w:sz="0" w:space="0" w:color="auto"/>
            <w:right w:val="none" w:sz="0" w:space="0" w:color="auto"/>
          </w:divBdr>
        </w:div>
        <w:div w:id="1353456231">
          <w:marLeft w:val="0"/>
          <w:marRight w:val="0"/>
          <w:marTop w:val="0"/>
          <w:marBottom w:val="0"/>
          <w:divBdr>
            <w:top w:val="none" w:sz="0" w:space="0" w:color="auto"/>
            <w:left w:val="none" w:sz="0" w:space="0" w:color="auto"/>
            <w:bottom w:val="none" w:sz="0" w:space="0" w:color="auto"/>
            <w:right w:val="none" w:sz="0" w:space="0" w:color="auto"/>
          </w:divBdr>
        </w:div>
      </w:divsChild>
    </w:div>
    <w:div w:id="1862861467">
      <w:bodyDiv w:val="1"/>
      <w:marLeft w:val="0"/>
      <w:marRight w:val="0"/>
      <w:marTop w:val="0"/>
      <w:marBottom w:val="0"/>
      <w:divBdr>
        <w:top w:val="none" w:sz="0" w:space="0" w:color="auto"/>
        <w:left w:val="none" w:sz="0" w:space="0" w:color="auto"/>
        <w:bottom w:val="none" w:sz="0" w:space="0" w:color="auto"/>
        <w:right w:val="none" w:sz="0" w:space="0" w:color="auto"/>
      </w:divBdr>
    </w:div>
    <w:div w:id="210391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mhls</Company>
  <LinksUpToDate>false</LinksUpToDate>
  <CharactersWithSpaces>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cp:lastPrinted>2010-07-01T17:16:00Z</cp:lastPrinted>
  <dcterms:created xsi:type="dcterms:W3CDTF">2016-09-06T13:49:00Z</dcterms:created>
  <dcterms:modified xsi:type="dcterms:W3CDTF">2016-09-06T13:49:00Z</dcterms:modified>
</cp:coreProperties>
</file>